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3001" w14:textId="25B73556" w:rsidR="003C6F1D" w:rsidRPr="007A11CE" w:rsidRDefault="00FE6F12" w:rsidP="005E1380">
      <w:pPr>
        <w:spacing w:after="0" w:line="252" w:lineRule="auto"/>
        <w:ind w:left="2160" w:firstLine="720"/>
        <w:rPr>
          <w:rFonts w:ascii="Times New Roman" w:hAnsi="Times New Roman" w:cs="Times New Roman"/>
          <w:b/>
          <w:bCs/>
          <w:kern w:val="0"/>
          <w14:ligatures w14:val="none"/>
        </w:rPr>
      </w:pPr>
      <w:bookmarkStart w:id="0" w:name="_Hlk153809455"/>
      <w:r>
        <w:rPr>
          <w:rFonts w:ascii="Times New Roman" w:hAnsi="Times New Roman" w:cs="Times New Roman"/>
          <w:b/>
          <w:bCs/>
          <w:kern w:val="0"/>
          <w14:ligatures w14:val="none"/>
        </w:rPr>
        <w:t xml:space="preserve"> </w:t>
      </w:r>
      <w:r w:rsidR="00975903">
        <w:rPr>
          <w:rFonts w:ascii="Times New Roman" w:hAnsi="Times New Roman" w:cs="Times New Roman"/>
          <w:b/>
          <w:bCs/>
          <w:kern w:val="0"/>
          <w14:ligatures w14:val="none"/>
        </w:rPr>
        <w:t xml:space="preserve">      </w:t>
      </w:r>
      <w:r w:rsidR="001E24DD">
        <w:rPr>
          <w:rFonts w:ascii="Times New Roman" w:hAnsi="Times New Roman" w:cs="Times New Roman"/>
          <w:b/>
          <w:bCs/>
          <w:kern w:val="0"/>
          <w14:ligatures w14:val="none"/>
        </w:rPr>
        <w:t xml:space="preserve"> </w:t>
      </w:r>
      <w:bookmarkEnd w:id="0"/>
    </w:p>
    <w:p w14:paraId="4ED0376B" w14:textId="77777777" w:rsidR="003C6F1D" w:rsidRPr="007A11CE" w:rsidRDefault="003C6F1D" w:rsidP="003C6F1D">
      <w:pPr>
        <w:spacing w:after="0" w:line="252" w:lineRule="auto"/>
        <w:rPr>
          <w:rFonts w:ascii="Times New Roman" w:hAnsi="Times New Roman" w:cs="Times New Roman"/>
          <w:b/>
          <w:bCs/>
          <w:kern w:val="0"/>
          <w14:ligatures w14:val="none"/>
        </w:rPr>
      </w:pPr>
    </w:p>
    <w:p w14:paraId="24EAE308" w14:textId="5D27CF1D" w:rsidR="003C6F1D" w:rsidRPr="00C925EF" w:rsidRDefault="003C6F1D" w:rsidP="00C925EF">
      <w:pPr>
        <w:pStyle w:val="ListParagraph"/>
        <w:numPr>
          <w:ilvl w:val="0"/>
          <w:numId w:val="33"/>
        </w:numPr>
        <w:spacing w:after="0" w:line="252" w:lineRule="auto"/>
        <w:rPr>
          <w:rFonts w:ascii="Times New Roman" w:hAnsi="Times New Roman" w:cs="Times New Roman"/>
          <w:b/>
          <w:bCs/>
          <w:kern w:val="0"/>
          <w14:ligatures w14:val="none"/>
        </w:rPr>
      </w:pPr>
      <w:r w:rsidRPr="00C925EF">
        <w:rPr>
          <w:rFonts w:ascii="Times New Roman" w:hAnsi="Times New Roman" w:cs="Times New Roman"/>
          <w:b/>
          <w:bCs/>
          <w:kern w:val="0"/>
          <w14:ligatures w14:val="none"/>
        </w:rPr>
        <w:t>CALL TO ORDER-MAYOR FERGUSON</w:t>
      </w:r>
    </w:p>
    <w:p w14:paraId="144CB0D0" w14:textId="77777777" w:rsidR="00C925EF" w:rsidRPr="00C925EF" w:rsidRDefault="00C925EF" w:rsidP="00C925EF">
      <w:pPr>
        <w:pStyle w:val="ListParagraph"/>
        <w:spacing w:after="0" w:line="252" w:lineRule="auto"/>
        <w:ind w:left="1080"/>
        <w:rPr>
          <w:rFonts w:ascii="Times New Roman" w:hAnsi="Times New Roman" w:cs="Times New Roman"/>
          <w:b/>
          <w:bCs/>
          <w:kern w:val="0"/>
          <w14:ligatures w14:val="none"/>
        </w:rPr>
      </w:pPr>
    </w:p>
    <w:p w14:paraId="6214779B" w14:textId="1661331E" w:rsidR="003C6F1D" w:rsidRPr="007A11CE"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I call this meeting to order on </w:t>
      </w:r>
      <w:r w:rsidR="00975903">
        <w:rPr>
          <w:rFonts w:ascii="Times New Roman" w:hAnsi="Times New Roman" w:cs="Times New Roman"/>
          <w:kern w:val="0"/>
          <w14:ligatures w14:val="none"/>
        </w:rPr>
        <w:t>Tuesday September 2</w:t>
      </w:r>
      <w:r w:rsidRPr="007A11CE">
        <w:rPr>
          <w:rFonts w:ascii="Times New Roman" w:hAnsi="Times New Roman" w:cs="Times New Roman"/>
          <w:kern w:val="0"/>
          <w14:ligatures w14:val="none"/>
        </w:rPr>
        <w:t xml:space="preserve">, 2025 at </w:t>
      </w:r>
      <w:r w:rsidR="005E1380">
        <w:rPr>
          <w:rFonts w:ascii="Times New Roman" w:hAnsi="Times New Roman" w:cs="Times New Roman"/>
          <w:kern w:val="0"/>
          <w14:ligatures w14:val="none"/>
        </w:rPr>
        <w:t xml:space="preserve">6 </w:t>
      </w:r>
      <w:r w:rsidRPr="007A11CE">
        <w:rPr>
          <w:rFonts w:ascii="Times New Roman" w:hAnsi="Times New Roman" w:cs="Times New Roman"/>
          <w:kern w:val="0"/>
          <w14:ligatures w14:val="none"/>
        </w:rPr>
        <w:t>PM</w:t>
      </w:r>
    </w:p>
    <w:p w14:paraId="463D5D02" w14:textId="3B88E641" w:rsidR="003C6F1D" w:rsidRPr="005E1380" w:rsidRDefault="005E1380" w:rsidP="003C6F1D">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Moment of silence for Annemarie Johnston, Village Clerk</w:t>
      </w:r>
    </w:p>
    <w:p w14:paraId="3B25FE8D" w14:textId="639D096D" w:rsidR="003C6F1D" w:rsidRPr="007A11CE"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Roll Call of the Trustees: </w:t>
      </w:r>
      <w:r w:rsidR="005E1380">
        <w:rPr>
          <w:rFonts w:ascii="Times New Roman" w:hAnsi="Times New Roman" w:cs="Times New Roman"/>
          <w:kern w:val="0"/>
          <w14:ligatures w14:val="none"/>
        </w:rPr>
        <w:t>Present: Trustee Espersen, Siracuse, Twichell, Wandel, and Brauchler</w:t>
      </w:r>
    </w:p>
    <w:p w14:paraId="3BA3457C" w14:textId="77777777" w:rsidR="003C6F1D" w:rsidRPr="007A11CE" w:rsidRDefault="003C6F1D" w:rsidP="003C6F1D">
      <w:pPr>
        <w:spacing w:after="0" w:line="252" w:lineRule="auto"/>
        <w:rPr>
          <w:rFonts w:ascii="Times New Roman" w:hAnsi="Times New Roman" w:cs="Times New Roman"/>
          <w:kern w:val="0"/>
          <w14:ligatures w14:val="none"/>
        </w:rPr>
      </w:pPr>
    </w:p>
    <w:p w14:paraId="01AD6CDC"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B.</w:t>
      </w:r>
      <w:r w:rsidRPr="007A11CE">
        <w:rPr>
          <w:rFonts w:ascii="Times New Roman" w:hAnsi="Times New Roman" w:cs="Times New Roman"/>
          <w:b/>
          <w:bCs/>
          <w:kern w:val="0"/>
          <w14:ligatures w14:val="none"/>
        </w:rPr>
        <w:tab/>
        <w:t>PLEDGE OF ALLEGIANCE-</w:t>
      </w:r>
    </w:p>
    <w:p w14:paraId="7535D9FC" w14:textId="77777777" w:rsidR="003C6F1D" w:rsidRPr="007A11CE" w:rsidRDefault="003C6F1D" w:rsidP="003C6F1D">
      <w:pPr>
        <w:spacing w:after="0" w:line="252" w:lineRule="auto"/>
        <w:rPr>
          <w:rFonts w:ascii="Times New Roman" w:hAnsi="Times New Roman" w:cs="Times New Roman"/>
          <w:kern w:val="0"/>
          <w14:ligatures w14:val="none"/>
        </w:rPr>
      </w:pPr>
    </w:p>
    <w:p w14:paraId="2DF87CE1"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C.         APPROVAL OF MINUTES-</w:t>
      </w:r>
    </w:p>
    <w:p w14:paraId="30DB9689" w14:textId="77777777" w:rsidR="003C6F1D" w:rsidRPr="007A11CE" w:rsidRDefault="003C6F1D" w:rsidP="003C6F1D">
      <w:pPr>
        <w:spacing w:after="0" w:line="252" w:lineRule="auto"/>
        <w:rPr>
          <w:rFonts w:ascii="Times New Roman" w:hAnsi="Times New Roman" w:cs="Times New Roman"/>
          <w:b/>
          <w:bCs/>
          <w:kern w:val="0"/>
          <w14:ligatures w14:val="none"/>
        </w:rPr>
      </w:pPr>
    </w:p>
    <w:p w14:paraId="4DE8D1BA" w14:textId="7F988731" w:rsidR="005E1380" w:rsidRPr="00D8475A" w:rsidRDefault="005E1380" w:rsidP="005E138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Twichell and seconded by Trustee </w:t>
      </w:r>
      <w:r>
        <w:rPr>
          <w:rFonts w:ascii="Times New Roman" w:eastAsia="Times New Roman" w:hAnsi="Times New Roman" w:cs="Times New Roman"/>
          <w:bCs/>
        </w:rPr>
        <w:t>Brauchler</w:t>
      </w:r>
      <w:r>
        <w:rPr>
          <w:rFonts w:ascii="Times New Roman" w:eastAsia="Times New Roman" w:hAnsi="Times New Roman" w:cs="Times New Roman"/>
          <w:bCs/>
        </w:rPr>
        <w:t xml:space="preserve">; the following resolution was approved by a </w:t>
      </w:r>
      <w:r>
        <w:rPr>
          <w:rFonts w:ascii="Times New Roman" w:eastAsia="Times New Roman" w:hAnsi="Times New Roman" w:cs="Times New Roman"/>
          <w:bCs/>
        </w:rPr>
        <w:t>5</w:t>
      </w:r>
      <w:r>
        <w:rPr>
          <w:rFonts w:ascii="Times New Roman" w:eastAsia="Times New Roman" w:hAnsi="Times New Roman" w:cs="Times New Roman"/>
          <w:bCs/>
        </w:rPr>
        <w:t>-0 vote:</w:t>
      </w:r>
    </w:p>
    <w:p w14:paraId="4D2AA85B" w14:textId="2AA6252F" w:rsidR="003C6F1D" w:rsidRDefault="003C6F1D" w:rsidP="003C6F1D">
      <w:pPr>
        <w:spacing w:after="5" w:line="240" w:lineRule="auto"/>
        <w:ind w:left="-15" w:firstLine="72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WHEREAS members of this Board have read the Official Minutes of the Board of Trustees </w:t>
      </w:r>
      <w:r>
        <w:rPr>
          <w:rFonts w:ascii="Times New Roman" w:eastAsia="Times New Roman" w:hAnsi="Times New Roman" w:cs="Times New Roman"/>
          <w:color w:val="000000"/>
          <w:kern w:val="0"/>
          <w:szCs w:val="22"/>
          <w14:ligatures w14:val="none"/>
        </w:rPr>
        <w:t>Regular</w:t>
      </w:r>
      <w:r w:rsidRPr="007A11CE">
        <w:rPr>
          <w:rFonts w:ascii="Times New Roman" w:eastAsia="Times New Roman" w:hAnsi="Times New Roman" w:cs="Times New Roman"/>
          <w:color w:val="000000"/>
          <w:kern w:val="0"/>
          <w:szCs w:val="22"/>
          <w14:ligatures w14:val="none"/>
        </w:rPr>
        <w:t xml:space="preserve"> Meeting of </w:t>
      </w:r>
      <w:r w:rsidR="00C10859">
        <w:rPr>
          <w:rFonts w:ascii="Times New Roman" w:eastAsia="Times New Roman" w:hAnsi="Times New Roman" w:cs="Times New Roman"/>
          <w:color w:val="000000"/>
          <w:kern w:val="0"/>
          <w:szCs w:val="22"/>
          <w14:ligatures w14:val="none"/>
        </w:rPr>
        <w:t xml:space="preserve">August </w:t>
      </w:r>
      <w:r w:rsidR="00975903">
        <w:rPr>
          <w:rFonts w:ascii="Times New Roman" w:eastAsia="Times New Roman" w:hAnsi="Times New Roman" w:cs="Times New Roman"/>
          <w:color w:val="000000"/>
          <w:kern w:val="0"/>
          <w:szCs w:val="22"/>
          <w14:ligatures w14:val="none"/>
        </w:rPr>
        <w:t>18</w:t>
      </w:r>
      <w:r w:rsidRPr="007A11CE">
        <w:rPr>
          <w:rFonts w:ascii="Times New Roman" w:eastAsia="Times New Roman" w:hAnsi="Times New Roman" w:cs="Times New Roman"/>
          <w:color w:val="000000"/>
          <w:kern w:val="0"/>
          <w:szCs w:val="22"/>
          <w14:ligatures w14:val="none"/>
        </w:rPr>
        <w:t xml:space="preserve">, 2025 </w:t>
      </w:r>
      <w:r>
        <w:rPr>
          <w:rFonts w:ascii="Times New Roman" w:eastAsia="Times New Roman" w:hAnsi="Times New Roman" w:cs="Times New Roman"/>
          <w:color w:val="000000"/>
          <w:kern w:val="0"/>
          <w:szCs w:val="22"/>
          <w14:ligatures w14:val="none"/>
        </w:rPr>
        <w:t>and</w:t>
      </w:r>
    </w:p>
    <w:p w14:paraId="4D7A4BB6" w14:textId="77777777" w:rsidR="003C6F1D" w:rsidRPr="007A11CE" w:rsidRDefault="003C6F1D" w:rsidP="003C6F1D">
      <w:pPr>
        <w:spacing w:after="5" w:line="240" w:lineRule="auto"/>
        <w:ind w:left="-5" w:hanging="1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t xml:space="preserve">BE IT RESOLVED that the Board hereby approves the minutes as entered into the Official Minutes, and </w:t>
      </w:r>
    </w:p>
    <w:p w14:paraId="67B75FDA" w14:textId="77777777" w:rsidR="003C6F1D" w:rsidRPr="007A11CE" w:rsidRDefault="003C6F1D" w:rsidP="003C6F1D">
      <w:pPr>
        <w:tabs>
          <w:tab w:val="center" w:pos="4663"/>
        </w:tabs>
        <w:spacing w:after="5" w:line="240" w:lineRule="auto"/>
        <w:ind w:left="-15"/>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 </w:t>
      </w:r>
      <w:r w:rsidRPr="007A11CE">
        <w:rPr>
          <w:rFonts w:ascii="Times New Roman" w:eastAsia="Times New Roman" w:hAnsi="Times New Roman" w:cs="Times New Roman"/>
          <w:color w:val="000000"/>
          <w:kern w:val="0"/>
          <w:szCs w:val="22"/>
          <w14:ligatures w14:val="none"/>
        </w:rPr>
        <w:tab/>
        <w:t xml:space="preserve">BE IT FURTHER RESOLVED that the reading of the minutes be dispensed with. </w:t>
      </w:r>
    </w:p>
    <w:p w14:paraId="00E52D21" w14:textId="77777777" w:rsidR="003C6F1D" w:rsidRPr="007A11CE" w:rsidRDefault="003C6F1D" w:rsidP="003C6F1D">
      <w:pPr>
        <w:spacing w:after="0" w:line="252" w:lineRule="auto"/>
        <w:ind w:left="720"/>
        <w:contextualSpacing/>
        <w:rPr>
          <w:rFonts w:ascii="Times New Roman" w:hAnsi="Times New Roman" w:cs="Times New Roman"/>
          <w:b/>
          <w:bCs/>
          <w:kern w:val="0"/>
          <w14:ligatures w14:val="none"/>
        </w:rPr>
      </w:pPr>
    </w:p>
    <w:p w14:paraId="7300F2EC"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D.</w:t>
      </w:r>
      <w:r w:rsidRPr="007A11CE">
        <w:rPr>
          <w:rFonts w:ascii="Times New Roman" w:hAnsi="Times New Roman" w:cs="Times New Roman"/>
          <w:b/>
          <w:bCs/>
          <w:kern w:val="0"/>
          <w14:ligatures w14:val="none"/>
        </w:rPr>
        <w:tab/>
        <w:t>PUBLIC PORTION-</w:t>
      </w:r>
    </w:p>
    <w:p w14:paraId="067440D3" w14:textId="0F12BA87" w:rsidR="003C6F1D" w:rsidRDefault="003C6F1D" w:rsidP="003C6F1D">
      <w:pPr>
        <w:spacing w:after="0" w:line="252" w:lineRule="auto"/>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This portion of the meeting is for public comment. Any member of the public wishing to speak, once recognized, shall stand at the microphone, and state their name. Speakers will be allowed three (3) minutes if speaking for themselves or five (5) minutes if speaking on behalf of a group.  I will ask the speakers to refrain from remarks that are in poor taste, slanderous, or not germane to any action taken or contemplated by the Board </w:t>
      </w:r>
    </w:p>
    <w:p w14:paraId="7789AABA" w14:textId="77777777" w:rsidR="005E1380" w:rsidRDefault="005E1380" w:rsidP="003C6F1D">
      <w:pPr>
        <w:spacing w:after="0" w:line="252" w:lineRule="auto"/>
        <w:rPr>
          <w:rFonts w:ascii="Times New Roman" w:eastAsia="Times New Roman" w:hAnsi="Times New Roman" w:cs="Times New Roman"/>
          <w:color w:val="000000"/>
          <w:kern w:val="0"/>
          <w:szCs w:val="22"/>
          <w14:ligatures w14:val="none"/>
        </w:rPr>
      </w:pPr>
    </w:p>
    <w:p w14:paraId="5F0C0B5C" w14:textId="463C6B99" w:rsidR="005E1380" w:rsidRDefault="005E1380"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 xml:space="preserve">James Lynden-The Village has spent an awful lot of money on the choice of the water systems. The Village bills 278,000,000 gallons per year; 763,265 gallons per day. According the county, we are producing 1.2 to 1.4 million gallons per day. If we choose to maintain our own system, we would never spend the millions of dollars it is going to cost to go with the North County Water District. </w:t>
      </w:r>
      <w:r w:rsidR="00FC1D70">
        <w:rPr>
          <w:rFonts w:ascii="Times New Roman" w:eastAsia="Times New Roman" w:hAnsi="Times New Roman" w:cs="Times New Roman"/>
          <w:color w:val="000000"/>
          <w:kern w:val="0"/>
          <w:szCs w:val="22"/>
          <w14:ligatures w14:val="none"/>
        </w:rPr>
        <w:t>Purchasing water through the NCWD is going to cost the Village about five million dollars per year.</w:t>
      </w:r>
    </w:p>
    <w:p w14:paraId="5F00AD48" w14:textId="77777777" w:rsidR="00FC1D70" w:rsidRDefault="00FC1D70" w:rsidP="003C6F1D">
      <w:pPr>
        <w:spacing w:after="0" w:line="252" w:lineRule="auto"/>
        <w:rPr>
          <w:rFonts w:ascii="Times New Roman" w:eastAsia="Times New Roman" w:hAnsi="Times New Roman" w:cs="Times New Roman"/>
          <w:color w:val="000000"/>
          <w:kern w:val="0"/>
          <w:szCs w:val="22"/>
          <w14:ligatures w14:val="none"/>
        </w:rPr>
      </w:pPr>
    </w:p>
    <w:p w14:paraId="1F92506E" w14:textId="5C32F8C5" w:rsidR="00FC1D70" w:rsidRDefault="00FC1D70"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Andrew Ludwig-In eight days, Fredonia is going to vote on the water decision. We all know how that is going to go. Per the observer, in the county’s letter to the village, and to continue with the trust issue that was spoke of earlier. Would like to know who is responsible for the county connections, who paid for them, and why are they not operable? It seems as though the county is trying to prevent the village from operating its water. Would like a few questions answered to gain some trust with the board about the water connection. Who is denying the water being purchased from the interconnections? Would like a response of Sam Drayo’s article about the contractual obligations. Why are we going with the more expensive option?</w:t>
      </w:r>
    </w:p>
    <w:p w14:paraId="53528473" w14:textId="77777777" w:rsidR="00FC1D70" w:rsidRDefault="00FC1D70" w:rsidP="003C6F1D">
      <w:pPr>
        <w:spacing w:after="0" w:line="252" w:lineRule="auto"/>
        <w:rPr>
          <w:rFonts w:ascii="Times New Roman" w:eastAsia="Times New Roman" w:hAnsi="Times New Roman" w:cs="Times New Roman"/>
          <w:color w:val="000000"/>
          <w:kern w:val="0"/>
          <w:szCs w:val="22"/>
          <w14:ligatures w14:val="none"/>
        </w:rPr>
      </w:pPr>
    </w:p>
    <w:p w14:paraId="3FCF7FAC" w14:textId="5A991ABC" w:rsidR="00FC1D70" w:rsidRDefault="00FC1D70"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Mark Twichell-Would like to address the walk on resolution; which was not included on the agenda. It doesn’t include what the company is going to do. The resolution doesn’t explain the details. Understands now that the PPD is a negotiating stance, we give them a deal on that contract, so we get a deal on the water.</w:t>
      </w:r>
    </w:p>
    <w:p w14:paraId="21755AAE" w14:textId="77777777" w:rsidR="00FC1D70" w:rsidRDefault="00FC1D70" w:rsidP="003C6F1D">
      <w:pPr>
        <w:spacing w:after="0" w:line="252" w:lineRule="auto"/>
        <w:rPr>
          <w:rFonts w:ascii="Times New Roman" w:eastAsia="Times New Roman" w:hAnsi="Times New Roman" w:cs="Times New Roman"/>
          <w:color w:val="000000"/>
          <w:kern w:val="0"/>
          <w:szCs w:val="22"/>
          <w14:ligatures w14:val="none"/>
        </w:rPr>
      </w:pPr>
    </w:p>
    <w:p w14:paraId="4BAC21C7" w14:textId="54A6B9A1" w:rsidR="00FC1D70" w:rsidRDefault="00FC1D70"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Cathy Fernes-Is the water rate going to go from $8 to $28 by purchasing water from the north county water district? Last water bill</w:t>
      </w:r>
      <w:r w:rsidR="003E6321">
        <w:rPr>
          <w:rFonts w:ascii="Times New Roman" w:eastAsia="Times New Roman" w:hAnsi="Times New Roman" w:cs="Times New Roman"/>
          <w:color w:val="000000"/>
          <w:kern w:val="0"/>
          <w:szCs w:val="22"/>
          <w14:ligatures w14:val="none"/>
        </w:rPr>
        <w:t xml:space="preserve"> went up $100, does everything to try to save water per quarter. Do Village residents know what they are going to pay? The board hasn’t been forthcoming about all of the costs with going with north county water district. Why are we building the water fund if not addressing issues at the plant? Paying guys who stand to benefit the most to get these grants is not right. Parking apps are dumb.</w:t>
      </w:r>
    </w:p>
    <w:p w14:paraId="6176821B" w14:textId="77777777" w:rsidR="006557B1" w:rsidRDefault="006557B1" w:rsidP="003C6F1D">
      <w:pPr>
        <w:spacing w:after="0" w:line="252" w:lineRule="auto"/>
        <w:rPr>
          <w:rFonts w:ascii="Times New Roman" w:eastAsia="Times New Roman" w:hAnsi="Times New Roman" w:cs="Times New Roman"/>
          <w:color w:val="000000"/>
          <w:kern w:val="0"/>
          <w:szCs w:val="22"/>
          <w14:ligatures w14:val="none"/>
        </w:rPr>
      </w:pPr>
    </w:p>
    <w:p w14:paraId="77215462" w14:textId="61DDCA6B" w:rsidR="006557B1" w:rsidRDefault="006557B1"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Dadie Sedota-Speaking five minutes on behalf of “Save Our Reservoir” group. The five-minute rule is asinine. Jim Sedota went through all of the finances of the LaBella report. He was very passionate about saving the reservoir. The report is all marked up and stated that the way that going with another water source would work would make the finances a “bombshell;” people will be paying. Where is the second opinion on the direction we should go? A business that pays $10,000 per year will be paying $40,000 going through NCWD. Would be happy to share Jim’s report.  We need to work together; we have a valuable water source. No one is hearing us, if you are hearing us; let us know.</w:t>
      </w:r>
    </w:p>
    <w:p w14:paraId="44A9DA4C" w14:textId="77777777" w:rsidR="006557B1" w:rsidRDefault="006557B1" w:rsidP="003C6F1D">
      <w:pPr>
        <w:spacing w:after="0" w:line="252" w:lineRule="auto"/>
        <w:rPr>
          <w:rFonts w:ascii="Times New Roman" w:eastAsia="Times New Roman" w:hAnsi="Times New Roman" w:cs="Times New Roman"/>
          <w:color w:val="000000"/>
          <w:kern w:val="0"/>
          <w:szCs w:val="22"/>
          <w14:ligatures w14:val="none"/>
        </w:rPr>
      </w:pPr>
    </w:p>
    <w:p w14:paraId="026AB364" w14:textId="4808E7A4" w:rsidR="006557B1" w:rsidRDefault="006557B1" w:rsidP="003C6F1D">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Sam Drayo-Has concerns about the PPD contract. This is a discounted rate; outside users have never been allowed to pay less than Village residents. Does not know of any users that receive a discount. This could be considered a gift of Village services to the PPD. The 1981 contract formula should be reinstated. There always has been a premium; which allows the Village to charge PPD the same rate as residents. Most of the debt that the NCWD has will be paid by the Village residents.</w:t>
      </w:r>
    </w:p>
    <w:p w14:paraId="77F05953" w14:textId="77777777" w:rsidR="003E6321" w:rsidRPr="007A11CE" w:rsidRDefault="003E6321" w:rsidP="003C6F1D">
      <w:pPr>
        <w:spacing w:after="0" w:line="252" w:lineRule="auto"/>
        <w:rPr>
          <w:rFonts w:ascii="Times New Roman" w:eastAsia="Times New Roman" w:hAnsi="Times New Roman" w:cs="Times New Roman"/>
          <w:color w:val="000000"/>
          <w:kern w:val="0"/>
          <w:szCs w:val="22"/>
          <w14:ligatures w14:val="none"/>
        </w:rPr>
      </w:pPr>
    </w:p>
    <w:p w14:paraId="34E78BAF" w14:textId="77777777" w:rsidR="003C6F1D" w:rsidRPr="007A11CE" w:rsidRDefault="003C6F1D" w:rsidP="003C6F1D">
      <w:pPr>
        <w:spacing w:after="0" w:line="252" w:lineRule="auto"/>
        <w:jc w:val="center"/>
        <w:rPr>
          <w:rFonts w:ascii="Times New Roman" w:hAnsi="Times New Roman" w:cs="Times New Roman"/>
          <w:b/>
          <w:bCs/>
          <w:kern w:val="0"/>
          <w14:ligatures w14:val="none"/>
        </w:rPr>
      </w:pPr>
    </w:p>
    <w:p w14:paraId="5607EA8C" w14:textId="571DF262" w:rsidR="00E10BEB" w:rsidRPr="00066BD0" w:rsidRDefault="003C6F1D" w:rsidP="00066BD0">
      <w:pPr>
        <w:spacing w:line="252" w:lineRule="auto"/>
        <w:contextualSpacing/>
        <w:rPr>
          <w:rFonts w:ascii="Times New Roman" w:hAnsi="Times New Roman" w:cs="Times New Roman"/>
          <w:b/>
          <w:bCs/>
          <w:kern w:val="0"/>
          <w14:ligatures w14:val="none"/>
        </w:rPr>
      </w:pPr>
      <w:r w:rsidRPr="007A11CE">
        <w:rPr>
          <w:rFonts w:ascii="Times New Roman" w:hAnsi="Times New Roman" w:cs="Times New Roman"/>
          <w:b/>
          <w:bCs/>
          <w:kern w:val="0"/>
          <w14:ligatures w14:val="none"/>
        </w:rPr>
        <w:t>E.        CORRESPONDENCE-</w:t>
      </w:r>
    </w:p>
    <w:p w14:paraId="7774D097" w14:textId="77777777" w:rsidR="00E10BEB" w:rsidRDefault="00E10BEB" w:rsidP="003C6F1D">
      <w:pPr>
        <w:spacing w:after="0" w:line="252" w:lineRule="auto"/>
        <w:rPr>
          <w:rFonts w:ascii="Times New Roman" w:hAnsi="Times New Roman" w:cs="Times New Roman"/>
        </w:rPr>
      </w:pPr>
    </w:p>
    <w:p w14:paraId="5247E3ED" w14:textId="006315B1" w:rsidR="0033093C" w:rsidRDefault="0033093C" w:rsidP="0033093C">
      <w:pPr>
        <w:shd w:val="clear" w:color="auto" w:fill="FDFDFD"/>
        <w:spacing w:after="0" w:line="252" w:lineRule="auto"/>
        <w:ind w:firstLine="720"/>
        <w:rPr>
          <w:rFonts w:ascii="Times New Roman" w:hAnsi="Times New Roman" w:cs="Times New Roman"/>
          <w:b/>
          <w:bCs/>
          <w:color w:val="000000"/>
        </w:rPr>
      </w:pPr>
      <w:r>
        <w:rPr>
          <w:rFonts w:ascii="Times New Roman" w:hAnsi="Times New Roman" w:cs="Times New Roman"/>
          <w:b/>
          <w:bCs/>
          <w:color w:val="000000"/>
        </w:rPr>
        <w:t xml:space="preserve">Correspondence dated August </w:t>
      </w:r>
      <w:r w:rsidR="00975903">
        <w:rPr>
          <w:rFonts w:ascii="Times New Roman" w:hAnsi="Times New Roman" w:cs="Times New Roman"/>
          <w:b/>
          <w:bCs/>
          <w:color w:val="000000"/>
        </w:rPr>
        <w:t>23</w:t>
      </w:r>
      <w:r>
        <w:rPr>
          <w:rFonts w:ascii="Times New Roman" w:hAnsi="Times New Roman" w:cs="Times New Roman"/>
          <w:b/>
          <w:bCs/>
          <w:color w:val="000000"/>
        </w:rPr>
        <w:t xml:space="preserve">, 2025 was received from </w:t>
      </w:r>
      <w:r w:rsidR="00975903">
        <w:rPr>
          <w:rFonts w:ascii="Times New Roman" w:hAnsi="Times New Roman" w:cs="Times New Roman"/>
          <w:b/>
          <w:bCs/>
          <w:color w:val="000000"/>
        </w:rPr>
        <w:t>Jack Ippolito resigning his laborer position with the street department.</w:t>
      </w:r>
    </w:p>
    <w:p w14:paraId="4ED306BF" w14:textId="77777777" w:rsidR="002D7E2B" w:rsidRPr="00E10BEB" w:rsidRDefault="002D7E2B" w:rsidP="002D7E2B">
      <w:pPr>
        <w:shd w:val="clear" w:color="auto" w:fill="FDFDFD"/>
        <w:spacing w:after="0" w:line="252" w:lineRule="auto"/>
        <w:ind w:firstLine="720"/>
        <w:rPr>
          <w:rFonts w:ascii="Times New Roman" w:hAnsi="Times New Roman" w:cs="Times New Roman"/>
          <w:b/>
          <w:bCs/>
        </w:rPr>
      </w:pPr>
    </w:p>
    <w:p w14:paraId="3F575ABD" w14:textId="3B5C3E4C" w:rsidR="003E6321" w:rsidRPr="00D8475A" w:rsidRDefault="003E6321" w:rsidP="003E6321">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Espersen</w:t>
      </w:r>
      <w:r>
        <w:rPr>
          <w:rFonts w:ascii="Times New Roman" w:eastAsia="Times New Roman" w:hAnsi="Times New Roman" w:cs="Times New Roman"/>
          <w:bCs/>
        </w:rPr>
        <w:t xml:space="preserve"> and seconded by Trustee </w:t>
      </w:r>
      <w:r>
        <w:rPr>
          <w:rFonts w:ascii="Times New Roman" w:eastAsia="Times New Roman" w:hAnsi="Times New Roman" w:cs="Times New Roman"/>
          <w:bCs/>
        </w:rPr>
        <w:t>Wandel</w:t>
      </w:r>
      <w:r>
        <w:rPr>
          <w:rFonts w:ascii="Times New Roman" w:eastAsia="Times New Roman" w:hAnsi="Times New Roman" w:cs="Times New Roman"/>
          <w:bCs/>
        </w:rPr>
        <w:t>; the following resolution was approved by a 5-0 vote:</w:t>
      </w:r>
    </w:p>
    <w:p w14:paraId="5EEFB2B2" w14:textId="7C11E6AD" w:rsidR="00CC263C" w:rsidRDefault="007C3AA4" w:rsidP="0033093C">
      <w:pPr>
        <w:shd w:val="clear" w:color="auto" w:fill="FDFDFD"/>
        <w:spacing w:after="0" w:line="252" w:lineRule="auto"/>
        <w:ind w:firstLine="720"/>
        <w:rPr>
          <w:rFonts w:ascii="Times New Roman" w:hAnsi="Times New Roman" w:cs="Times New Roman"/>
          <w:color w:val="000000"/>
        </w:rPr>
      </w:pPr>
      <w:r>
        <w:rPr>
          <w:rFonts w:ascii="Times New Roman" w:hAnsi="Times New Roman" w:cs="Times New Roman"/>
        </w:rPr>
        <w:tab/>
      </w:r>
      <w:r w:rsidR="0033093C">
        <w:rPr>
          <w:rFonts w:ascii="Times New Roman" w:hAnsi="Times New Roman" w:cs="Times New Roman"/>
          <w:color w:val="000000"/>
        </w:rPr>
        <w:t xml:space="preserve">BE IT RESOLVED that </w:t>
      </w:r>
      <w:r w:rsidR="00975903">
        <w:rPr>
          <w:rFonts w:ascii="Times New Roman" w:hAnsi="Times New Roman" w:cs="Times New Roman"/>
          <w:color w:val="000000"/>
        </w:rPr>
        <w:t xml:space="preserve">the resignation of Jack Ippolito as a full-time laborer with the Village of Fredonia is hereby effective immediately. </w:t>
      </w:r>
    </w:p>
    <w:p w14:paraId="6B0E5F61" w14:textId="77777777" w:rsidR="00C925EF" w:rsidRDefault="00C925EF" w:rsidP="0033093C">
      <w:pPr>
        <w:shd w:val="clear" w:color="auto" w:fill="FDFDFD"/>
        <w:spacing w:after="0" w:line="252" w:lineRule="auto"/>
        <w:ind w:firstLine="720"/>
        <w:rPr>
          <w:rFonts w:ascii="Times New Roman" w:hAnsi="Times New Roman" w:cs="Times New Roman"/>
          <w:color w:val="000000"/>
        </w:rPr>
      </w:pPr>
    </w:p>
    <w:p w14:paraId="1F2F8EFA" w14:textId="4E59034B" w:rsidR="00C925EF" w:rsidRDefault="00C925EF" w:rsidP="00C925EF">
      <w:pPr>
        <w:shd w:val="clear" w:color="auto" w:fill="FDFDFD"/>
        <w:spacing w:after="0" w:line="252" w:lineRule="auto"/>
        <w:rPr>
          <w:rFonts w:ascii="Times New Roman" w:hAnsi="Times New Roman" w:cs="Times New Roman"/>
          <w:b/>
          <w:bCs/>
          <w:color w:val="000000"/>
        </w:rPr>
      </w:pPr>
      <w:r>
        <w:rPr>
          <w:rFonts w:ascii="Times New Roman" w:hAnsi="Times New Roman" w:cs="Times New Roman"/>
          <w:b/>
          <w:bCs/>
          <w:color w:val="000000"/>
        </w:rPr>
        <w:tab/>
        <w:t xml:space="preserve">Correspondence dated August 22, 2025 was received from Katelyn Dimmer providing a 30-day advance notice to serve liquor, wine, beer, and cider in a tavern </w:t>
      </w:r>
      <w:r>
        <w:rPr>
          <w:rFonts w:ascii="Times New Roman" w:hAnsi="Times New Roman" w:cs="Times New Roman"/>
          <w:b/>
          <w:bCs/>
          <w:color w:val="000000"/>
        </w:rPr>
        <w:lastRenderedPageBreak/>
        <w:t>establishment located at 24 Water Street under the applicant’s name of BUBS OF FREDONIA NY INC; trade name THE OLD MAIN.</w:t>
      </w:r>
    </w:p>
    <w:p w14:paraId="6ECB4DB0" w14:textId="77777777" w:rsidR="007E3FC8" w:rsidRDefault="007E3FC8" w:rsidP="00C925EF">
      <w:pPr>
        <w:shd w:val="clear" w:color="auto" w:fill="FDFDFD"/>
        <w:spacing w:after="0" w:line="252" w:lineRule="auto"/>
        <w:rPr>
          <w:rFonts w:ascii="Times New Roman" w:hAnsi="Times New Roman" w:cs="Times New Roman"/>
          <w:b/>
          <w:bCs/>
          <w:color w:val="000000"/>
        </w:rPr>
      </w:pPr>
    </w:p>
    <w:p w14:paraId="5CCEC1CC" w14:textId="77777777" w:rsidR="003E6321" w:rsidRPr="00D8475A" w:rsidRDefault="003E6321" w:rsidP="003E6321">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Upon motion duly made by Trustee Twichell and seconded by Trustee Brauchler; the following resolution was approved by a 5-0 vote:</w:t>
      </w:r>
    </w:p>
    <w:p w14:paraId="11EF2A1E" w14:textId="13D98404" w:rsidR="00C925EF" w:rsidRPr="00C925EF" w:rsidRDefault="00C925EF" w:rsidP="00C925EF">
      <w:pPr>
        <w:shd w:val="clear" w:color="auto" w:fill="FDFDFD"/>
        <w:spacing w:after="0" w:line="252" w:lineRule="auto"/>
        <w:ind w:firstLine="720"/>
        <w:rPr>
          <w:rFonts w:ascii="Times New Roman" w:hAnsi="Times New Roman" w:cs="Times New Roman"/>
          <w:b/>
          <w:bCs/>
          <w:color w:val="000000"/>
        </w:rPr>
      </w:pPr>
      <w:r>
        <w:rPr>
          <w:rFonts w:ascii="Times New Roman" w:hAnsi="Times New Roman" w:cs="Times New Roman"/>
          <w:color w:val="000000"/>
        </w:rPr>
        <w:t>BE IT RESOLVED that the 30-day advance notice to serve liquor, wine, beer, and cider in a tavern establishment located at 24 Water Street under the name of BUBS OF FREDONIA NY INC is approved.</w:t>
      </w:r>
    </w:p>
    <w:p w14:paraId="591C5CAA" w14:textId="77777777" w:rsidR="00545FFE" w:rsidRPr="00545FFE" w:rsidRDefault="00545FFE" w:rsidP="003C6F1D">
      <w:pPr>
        <w:spacing w:after="0" w:line="252" w:lineRule="auto"/>
        <w:rPr>
          <w:rFonts w:ascii="Times New Roman" w:hAnsi="Times New Roman" w:cs="Times New Roman"/>
        </w:rPr>
      </w:pPr>
    </w:p>
    <w:p w14:paraId="37498296" w14:textId="77777777" w:rsidR="003C6F1D"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F.</w:t>
      </w:r>
      <w:r w:rsidRPr="007A11CE">
        <w:rPr>
          <w:rFonts w:ascii="Times New Roman" w:hAnsi="Times New Roman" w:cs="Times New Roman"/>
          <w:b/>
          <w:bCs/>
          <w:kern w:val="0"/>
          <w14:ligatures w14:val="none"/>
        </w:rPr>
        <w:tab/>
        <w:t xml:space="preserve">MAYOR’S REPORT- </w:t>
      </w:r>
    </w:p>
    <w:p w14:paraId="331CF10E" w14:textId="65EE8B60" w:rsidR="003E6321" w:rsidRPr="003E6321" w:rsidRDefault="003E6321" w:rsidP="003C6F1D">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First day of new school session started today, pay attention to students crossing the street, you must stop. On August 19</w:t>
      </w:r>
      <w:r w:rsidRPr="003E6321">
        <w:rPr>
          <w:rFonts w:ascii="Times New Roman" w:hAnsi="Times New Roman" w:cs="Times New Roman"/>
          <w:kern w:val="0"/>
          <w:vertAlign w:val="superscript"/>
          <w14:ligatures w14:val="none"/>
        </w:rPr>
        <w:t>th</w:t>
      </w:r>
      <w:r>
        <w:rPr>
          <w:rFonts w:ascii="Times New Roman" w:hAnsi="Times New Roman" w:cs="Times New Roman"/>
          <w:kern w:val="0"/>
          <w14:ligatures w14:val="none"/>
        </w:rPr>
        <w:t>, attended a consolidation meeting at the Town</w:t>
      </w:r>
      <w:r w:rsidR="00C02231">
        <w:rPr>
          <w:rFonts w:ascii="Times New Roman" w:hAnsi="Times New Roman" w:cs="Times New Roman"/>
          <w:kern w:val="0"/>
          <w14:ligatures w14:val="none"/>
        </w:rPr>
        <w:t xml:space="preserve"> of Pomfret. This is just one of the items we are addressing to save some money. We just welcomed Raven &amp; Thorn as a new business within the Village. On the 21</w:t>
      </w:r>
      <w:r w:rsidR="00C02231" w:rsidRPr="00C02231">
        <w:rPr>
          <w:rFonts w:ascii="Times New Roman" w:hAnsi="Times New Roman" w:cs="Times New Roman"/>
          <w:kern w:val="0"/>
          <w:vertAlign w:val="superscript"/>
          <w14:ligatures w14:val="none"/>
        </w:rPr>
        <w:t>st</w:t>
      </w:r>
      <w:r w:rsidR="00C02231">
        <w:rPr>
          <w:rFonts w:ascii="Times New Roman" w:hAnsi="Times New Roman" w:cs="Times New Roman"/>
          <w:kern w:val="0"/>
          <w14:ligatures w14:val="none"/>
        </w:rPr>
        <w:t>, attended the Chamber of Commerce golf tournament. Participated in a meeting with the North County Water District to gain more details on Fredonia joining. Also, participated in the Farm Festival parade. On the 27</w:t>
      </w:r>
      <w:r w:rsidR="00C02231" w:rsidRPr="00C02231">
        <w:rPr>
          <w:rFonts w:ascii="Times New Roman" w:hAnsi="Times New Roman" w:cs="Times New Roman"/>
          <w:kern w:val="0"/>
          <w:vertAlign w:val="superscript"/>
          <w14:ligatures w14:val="none"/>
        </w:rPr>
        <w:t>th</w:t>
      </w:r>
      <w:r w:rsidR="00C02231">
        <w:rPr>
          <w:rFonts w:ascii="Times New Roman" w:hAnsi="Times New Roman" w:cs="Times New Roman"/>
          <w:kern w:val="0"/>
          <w14:ligatures w14:val="none"/>
        </w:rPr>
        <w:t>, introduced a five-year vision plan to department heads at the bi-monthly department head meeting.  This will be distributed to the trustees as well.</w:t>
      </w:r>
    </w:p>
    <w:p w14:paraId="7237CF92" w14:textId="73D2B98B" w:rsidR="003E6321" w:rsidRDefault="003E6321" w:rsidP="003C6F1D">
      <w:pPr>
        <w:spacing w:after="0" w:line="252" w:lineRule="auto"/>
        <w:rPr>
          <w:rFonts w:ascii="Times New Roman" w:hAnsi="Times New Roman" w:cs="Times New Roman"/>
          <w:b/>
          <w:bCs/>
          <w:kern w:val="0"/>
          <w14:ligatures w14:val="none"/>
        </w:rPr>
      </w:pPr>
    </w:p>
    <w:p w14:paraId="5F467980"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G.</w:t>
      </w:r>
      <w:r w:rsidRPr="007A11CE">
        <w:rPr>
          <w:rFonts w:ascii="Times New Roman" w:hAnsi="Times New Roman" w:cs="Times New Roman"/>
          <w:b/>
          <w:bCs/>
          <w:kern w:val="0"/>
          <w14:ligatures w14:val="none"/>
        </w:rPr>
        <w:tab/>
        <w:t>TRUSTEE/COMMITTEE REPORTS-</w:t>
      </w:r>
    </w:p>
    <w:p w14:paraId="2DB00C53" w14:textId="77777777" w:rsidR="003C6F1D" w:rsidRPr="007A11CE" w:rsidRDefault="003C6F1D" w:rsidP="003C6F1D">
      <w:pPr>
        <w:spacing w:after="0" w:line="252" w:lineRule="auto"/>
        <w:rPr>
          <w:rFonts w:ascii="Times New Roman" w:hAnsi="Times New Roman" w:cs="Times New Roman"/>
          <w:b/>
          <w:bCs/>
          <w:kern w:val="0"/>
          <w14:ligatures w14:val="none"/>
        </w:rPr>
      </w:pPr>
    </w:p>
    <w:p w14:paraId="55D5AA69" w14:textId="476CD161" w:rsidR="003C6F1D" w:rsidRPr="006557B1"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Brauchler</w:t>
      </w:r>
      <w:r w:rsidR="006557B1">
        <w:rPr>
          <w:rFonts w:ascii="Times New Roman" w:hAnsi="Times New Roman" w:cs="Times New Roman"/>
          <w:b/>
          <w:bCs/>
          <w:kern w:val="0"/>
          <w14:ligatures w14:val="none"/>
        </w:rPr>
        <w:t>-</w:t>
      </w:r>
      <w:r w:rsidR="006557B1">
        <w:rPr>
          <w:rFonts w:ascii="Times New Roman" w:hAnsi="Times New Roman" w:cs="Times New Roman"/>
          <w:kern w:val="0"/>
          <w14:ligatures w14:val="none"/>
        </w:rPr>
        <w:t>The Farm Festival was a very nice event this year. Speaking on the PPD contract, the 50% fee was set in 2019 under Mayor Landis, there have been no drastic changes made. The battery storage law is setting a framework, but not anything in stone.</w:t>
      </w:r>
    </w:p>
    <w:p w14:paraId="00F76B52" w14:textId="5AF443ED" w:rsidR="003C6F1D" w:rsidRPr="006557B1"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Espersen</w:t>
      </w:r>
      <w:r w:rsidR="006557B1">
        <w:rPr>
          <w:rFonts w:ascii="Times New Roman" w:hAnsi="Times New Roman" w:cs="Times New Roman"/>
          <w:b/>
          <w:bCs/>
          <w:kern w:val="0"/>
          <w14:ligatures w14:val="none"/>
        </w:rPr>
        <w:t>-</w:t>
      </w:r>
      <w:r w:rsidR="006557B1">
        <w:rPr>
          <w:rFonts w:ascii="Times New Roman" w:hAnsi="Times New Roman" w:cs="Times New Roman"/>
          <w:kern w:val="0"/>
          <w14:ligatures w14:val="none"/>
        </w:rPr>
        <w:t>A boil water order is not an emergency, so an interconnect cannot be used at that time. DOH declares the emergency. There are a number of water projects we are working on; the chlorination project and the divers found multiple items that need to be addressed.</w:t>
      </w:r>
      <w:r w:rsidR="00EF2B52">
        <w:rPr>
          <w:rFonts w:ascii="Times New Roman" w:hAnsi="Times New Roman" w:cs="Times New Roman"/>
          <w:kern w:val="0"/>
          <w14:ligatures w14:val="none"/>
        </w:rPr>
        <w:t xml:space="preserve"> As far as the waste water plant, new screw pumps are needed. Bradford Lumber is proposing the possibility of logging 58 acres; which are located about ½ mile from the reservoir.</w:t>
      </w:r>
      <w:r w:rsidR="006557B1">
        <w:rPr>
          <w:rFonts w:ascii="Times New Roman" w:hAnsi="Times New Roman" w:cs="Times New Roman"/>
          <w:kern w:val="0"/>
          <w14:ligatures w14:val="none"/>
        </w:rPr>
        <w:t xml:space="preserve"> </w:t>
      </w:r>
    </w:p>
    <w:p w14:paraId="2EDCCEDB" w14:textId="5CDF764E" w:rsidR="003C6F1D" w:rsidRPr="00EF2B52"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Siracuse</w:t>
      </w:r>
      <w:r w:rsidR="00EF2B52">
        <w:rPr>
          <w:rFonts w:ascii="Times New Roman" w:hAnsi="Times New Roman" w:cs="Times New Roman"/>
          <w:b/>
          <w:bCs/>
          <w:kern w:val="0"/>
          <w14:ligatures w14:val="none"/>
        </w:rPr>
        <w:t>-</w:t>
      </w:r>
      <w:r w:rsidR="00EF2B52">
        <w:rPr>
          <w:rFonts w:ascii="Times New Roman" w:hAnsi="Times New Roman" w:cs="Times New Roman"/>
          <w:kern w:val="0"/>
          <w14:ligatures w14:val="none"/>
        </w:rPr>
        <w:t xml:space="preserve">also attended the Farm Festival; there was lots of positive feedback. </w:t>
      </w:r>
    </w:p>
    <w:p w14:paraId="67F86586" w14:textId="0B402C86" w:rsidR="003C6F1D" w:rsidRPr="00EF2B52"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Twichell</w:t>
      </w:r>
      <w:r w:rsidR="00EF2B52">
        <w:rPr>
          <w:rFonts w:ascii="Times New Roman" w:hAnsi="Times New Roman" w:cs="Times New Roman"/>
          <w:b/>
          <w:bCs/>
          <w:kern w:val="0"/>
          <w14:ligatures w14:val="none"/>
        </w:rPr>
        <w:t>-</w:t>
      </w:r>
      <w:r w:rsidR="00EF2B52">
        <w:rPr>
          <w:rFonts w:ascii="Times New Roman" w:hAnsi="Times New Roman" w:cs="Times New Roman"/>
          <w:kern w:val="0"/>
          <w14:ligatures w14:val="none"/>
        </w:rPr>
        <w:t>Every time there is a meeting with NCWD, there is no report on that information. The information seems to be hidden. Wants the public to know that she does not know what is going on with these items. Where is the resolution for what is upcoming at the special meeting?</w:t>
      </w:r>
    </w:p>
    <w:p w14:paraId="3F5BB356" w14:textId="132C90DD" w:rsidR="003C6F1D" w:rsidRPr="00EF2B52"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Wandel</w:t>
      </w:r>
      <w:r w:rsidR="00EF2B52">
        <w:rPr>
          <w:rFonts w:ascii="Times New Roman" w:hAnsi="Times New Roman" w:cs="Times New Roman"/>
          <w:b/>
          <w:bCs/>
          <w:kern w:val="0"/>
          <w14:ligatures w14:val="none"/>
        </w:rPr>
        <w:t>-</w:t>
      </w:r>
      <w:r w:rsidR="00EF2B52">
        <w:rPr>
          <w:rFonts w:ascii="Times New Roman" w:hAnsi="Times New Roman" w:cs="Times New Roman"/>
          <w:kern w:val="0"/>
          <w14:ligatures w14:val="none"/>
        </w:rPr>
        <w:t>August 21</w:t>
      </w:r>
      <w:r w:rsidR="00EF2B52" w:rsidRPr="00EF2B52">
        <w:rPr>
          <w:rFonts w:ascii="Times New Roman" w:hAnsi="Times New Roman" w:cs="Times New Roman"/>
          <w:kern w:val="0"/>
          <w:vertAlign w:val="superscript"/>
          <w14:ligatures w14:val="none"/>
        </w:rPr>
        <w:t>st</w:t>
      </w:r>
      <w:r w:rsidR="00EF2B52">
        <w:rPr>
          <w:rFonts w:ascii="Times New Roman" w:hAnsi="Times New Roman" w:cs="Times New Roman"/>
          <w:kern w:val="0"/>
          <w14:ligatures w14:val="none"/>
        </w:rPr>
        <w:t>, met with Luis Fred and reviewed the water plant’s operational procedures. On the 22</w:t>
      </w:r>
      <w:r w:rsidR="00EF2B52" w:rsidRPr="00EF2B52">
        <w:rPr>
          <w:rFonts w:ascii="Times New Roman" w:hAnsi="Times New Roman" w:cs="Times New Roman"/>
          <w:kern w:val="0"/>
          <w:vertAlign w:val="superscript"/>
          <w14:ligatures w14:val="none"/>
        </w:rPr>
        <w:t>nd</w:t>
      </w:r>
      <w:r w:rsidR="00EF2B52">
        <w:rPr>
          <w:rFonts w:ascii="Times New Roman" w:hAnsi="Times New Roman" w:cs="Times New Roman"/>
          <w:kern w:val="0"/>
          <w14:ligatures w14:val="none"/>
        </w:rPr>
        <w:t>, met with NCWD and DOH about alternative two of the water project. Some of the information that was discussed were items that would need to be included in the intermunicipal agreement. On the 27</w:t>
      </w:r>
      <w:r w:rsidR="00EF2B52" w:rsidRPr="00EF2B52">
        <w:rPr>
          <w:rFonts w:ascii="Times New Roman" w:hAnsi="Times New Roman" w:cs="Times New Roman"/>
          <w:kern w:val="0"/>
          <w:vertAlign w:val="superscript"/>
          <w14:ligatures w14:val="none"/>
        </w:rPr>
        <w:t>th</w:t>
      </w:r>
      <w:r w:rsidR="00EF2B52">
        <w:rPr>
          <w:rFonts w:ascii="Times New Roman" w:hAnsi="Times New Roman" w:cs="Times New Roman"/>
          <w:kern w:val="0"/>
          <w14:ligatures w14:val="none"/>
        </w:rPr>
        <w:t>, met with Rob Scott to listen to some of his concerns and ideas on the water project.</w:t>
      </w:r>
    </w:p>
    <w:p w14:paraId="3BFBD0BF" w14:textId="77777777" w:rsidR="003C6F1D" w:rsidRPr="007A11CE" w:rsidRDefault="003C6F1D" w:rsidP="003C6F1D">
      <w:pPr>
        <w:spacing w:after="0" w:line="252" w:lineRule="auto"/>
        <w:rPr>
          <w:rFonts w:ascii="Times New Roman" w:hAnsi="Times New Roman" w:cs="Times New Roman"/>
          <w:b/>
          <w:bCs/>
          <w:kern w:val="0"/>
          <w14:ligatures w14:val="none"/>
        </w:rPr>
      </w:pPr>
    </w:p>
    <w:p w14:paraId="62C131B7" w14:textId="35B4D74F" w:rsidR="00C02102"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H.</w:t>
      </w:r>
      <w:r w:rsidRPr="007A11CE">
        <w:rPr>
          <w:rFonts w:ascii="Times New Roman" w:hAnsi="Times New Roman" w:cs="Times New Roman"/>
          <w:b/>
          <w:bCs/>
          <w:kern w:val="0"/>
          <w14:ligatures w14:val="none"/>
        </w:rPr>
        <w:tab/>
        <w:t xml:space="preserve">TREASURER’S REPORT – </w:t>
      </w:r>
    </w:p>
    <w:p w14:paraId="63E70CFB" w14:textId="77777777" w:rsidR="00C02102" w:rsidRPr="007A11CE" w:rsidRDefault="00C02102" w:rsidP="003C6F1D">
      <w:pPr>
        <w:spacing w:after="0" w:line="252" w:lineRule="auto"/>
        <w:rPr>
          <w:rFonts w:ascii="Times New Roman" w:hAnsi="Times New Roman" w:cs="Times New Roman"/>
          <w:b/>
          <w:bCs/>
          <w:kern w:val="0"/>
          <w14:ligatures w14:val="none"/>
        </w:rPr>
      </w:pPr>
    </w:p>
    <w:p w14:paraId="4B6AFDB7" w14:textId="59B0ED06" w:rsidR="00975903" w:rsidRPr="00975903" w:rsidRDefault="00975903" w:rsidP="00975903">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I.</w:t>
      </w:r>
      <w:r>
        <w:rPr>
          <w:rFonts w:ascii="Times New Roman" w:hAnsi="Times New Roman" w:cs="Times New Roman"/>
          <w:b/>
          <w:bCs/>
          <w:kern w:val="0"/>
          <w14:ligatures w14:val="none"/>
        </w:rPr>
        <w:tab/>
      </w:r>
      <w:r w:rsidR="00C02102" w:rsidRPr="00975903">
        <w:rPr>
          <w:rFonts w:ascii="Times New Roman" w:hAnsi="Times New Roman" w:cs="Times New Roman"/>
          <w:b/>
          <w:bCs/>
          <w:kern w:val="0"/>
          <w14:ligatures w14:val="none"/>
        </w:rPr>
        <w:t>ADDITIONAL REPORT-</w:t>
      </w:r>
      <w:r w:rsidR="00365C3B" w:rsidRPr="00975903">
        <w:rPr>
          <w:rFonts w:ascii="Times New Roman" w:hAnsi="Times New Roman" w:cs="Times New Roman"/>
          <w:b/>
          <w:bCs/>
          <w:kern w:val="0"/>
          <w14:ligatures w14:val="none"/>
        </w:rPr>
        <w:tab/>
      </w:r>
    </w:p>
    <w:p w14:paraId="664AECA3" w14:textId="77777777" w:rsidR="00C02102" w:rsidRDefault="00C02102" w:rsidP="001F45AE">
      <w:pPr>
        <w:spacing w:after="0" w:line="252" w:lineRule="auto"/>
        <w:rPr>
          <w:rFonts w:ascii="Times New Roman" w:hAnsi="Times New Roman" w:cs="Times New Roman"/>
          <w:kern w:val="0"/>
          <w14:ligatures w14:val="none"/>
        </w:rPr>
      </w:pPr>
    </w:p>
    <w:p w14:paraId="4B43E328" w14:textId="71B3F09E" w:rsidR="00975903" w:rsidRDefault="00975903" w:rsidP="001F45AE">
      <w:pPr>
        <w:spacing w:after="0" w:line="252" w:lineRule="auto"/>
        <w:rPr>
          <w:rFonts w:ascii="Times New Roman" w:hAnsi="Times New Roman" w:cs="Times New Roman"/>
          <w:b/>
          <w:bCs/>
          <w:kern w:val="0"/>
          <w14:ligatures w14:val="none"/>
        </w:rPr>
      </w:pPr>
      <w:r>
        <w:rPr>
          <w:rFonts w:ascii="Times New Roman" w:hAnsi="Times New Roman" w:cs="Times New Roman"/>
          <w:kern w:val="0"/>
          <w14:ligatures w14:val="none"/>
        </w:rPr>
        <w:tab/>
      </w:r>
      <w:r w:rsidRPr="00975903">
        <w:rPr>
          <w:rFonts w:ascii="Times New Roman" w:hAnsi="Times New Roman" w:cs="Times New Roman"/>
          <w:b/>
          <w:bCs/>
          <w:kern w:val="0"/>
          <w14:ligatures w14:val="none"/>
        </w:rPr>
        <w:t>POLICE REPORT JULY 2025</w:t>
      </w:r>
    </w:p>
    <w:p w14:paraId="37ADB75A" w14:textId="7591344A" w:rsidR="00FE6F12" w:rsidRPr="00975903" w:rsidRDefault="00FE6F12" w:rsidP="001F45AE">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ab/>
        <w:t>FIRE REPORT JULY 2025</w:t>
      </w:r>
    </w:p>
    <w:p w14:paraId="53DBBF2C" w14:textId="77777777" w:rsidR="00975903" w:rsidRPr="00C02102" w:rsidRDefault="00975903" w:rsidP="001F45AE">
      <w:pPr>
        <w:spacing w:after="0" w:line="252" w:lineRule="auto"/>
        <w:rPr>
          <w:rFonts w:ascii="Times New Roman" w:hAnsi="Times New Roman" w:cs="Times New Roman"/>
          <w:kern w:val="0"/>
          <w14:ligatures w14:val="none"/>
        </w:rPr>
      </w:pPr>
    </w:p>
    <w:p w14:paraId="6BF2E621" w14:textId="77777777" w:rsidR="003C6F1D" w:rsidRDefault="003C6F1D" w:rsidP="003C6F1D">
      <w:pPr>
        <w:spacing w:after="0" w:line="240"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J.</w:t>
      </w:r>
      <w:r w:rsidRPr="007A11CE">
        <w:rPr>
          <w:rFonts w:ascii="Times New Roman" w:hAnsi="Times New Roman" w:cs="Times New Roman"/>
          <w:b/>
          <w:bCs/>
          <w:kern w:val="0"/>
          <w14:ligatures w14:val="none"/>
        </w:rPr>
        <w:tab/>
        <w:t>RESOLUTIONS-</w:t>
      </w:r>
    </w:p>
    <w:p w14:paraId="66838BD1" w14:textId="77777777" w:rsidR="00E9075A" w:rsidRDefault="00E9075A" w:rsidP="003C6F1D">
      <w:pPr>
        <w:spacing w:after="0" w:line="240" w:lineRule="auto"/>
        <w:rPr>
          <w:rFonts w:ascii="Times New Roman" w:hAnsi="Times New Roman" w:cs="Times New Roman"/>
          <w:b/>
          <w:bCs/>
          <w:kern w:val="0"/>
          <w14:ligatures w14:val="none"/>
        </w:rPr>
      </w:pPr>
    </w:p>
    <w:p w14:paraId="51B37311" w14:textId="77777777" w:rsidR="009625FA" w:rsidRPr="00D94B19" w:rsidRDefault="009625FA" w:rsidP="009625FA">
      <w:pPr>
        <w:tabs>
          <w:tab w:val="left" w:pos="-720"/>
        </w:tabs>
        <w:suppressAutoHyphens/>
        <w:spacing w:after="0" w:line="259" w:lineRule="auto"/>
        <w:rPr>
          <w:rFonts w:ascii="Times New Roman" w:eastAsia="Times New Roman" w:hAnsi="Times New Roman" w:cs="Times New Roman"/>
          <w:kern w:val="0"/>
          <w14:ligatures w14:val="none"/>
        </w:rPr>
      </w:pPr>
    </w:p>
    <w:p w14:paraId="2C4A45B4" w14:textId="57B2F56E" w:rsidR="00EF2B52" w:rsidRPr="00D8475A" w:rsidRDefault="00EF2B52" w:rsidP="00EF2B5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Brauchler</w:t>
      </w:r>
      <w:r>
        <w:rPr>
          <w:rFonts w:ascii="Times New Roman" w:eastAsia="Times New Roman" w:hAnsi="Times New Roman" w:cs="Times New Roman"/>
          <w:bCs/>
        </w:rPr>
        <w:t xml:space="preserve"> and seconded by Trustee </w:t>
      </w:r>
      <w:r>
        <w:rPr>
          <w:rFonts w:ascii="Times New Roman" w:eastAsia="Times New Roman" w:hAnsi="Times New Roman" w:cs="Times New Roman"/>
          <w:bCs/>
        </w:rPr>
        <w:t>Espersen</w:t>
      </w:r>
      <w:r>
        <w:rPr>
          <w:rFonts w:ascii="Times New Roman" w:eastAsia="Times New Roman" w:hAnsi="Times New Roman" w:cs="Times New Roman"/>
          <w:bCs/>
        </w:rPr>
        <w:t xml:space="preserve">; the following resolution was approved by a </w:t>
      </w:r>
      <w:r>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1</w:t>
      </w:r>
      <w:r>
        <w:rPr>
          <w:rFonts w:ascii="Times New Roman" w:eastAsia="Times New Roman" w:hAnsi="Times New Roman" w:cs="Times New Roman"/>
          <w:bCs/>
        </w:rPr>
        <w:t xml:space="preserve"> vote</w:t>
      </w:r>
      <w:r>
        <w:rPr>
          <w:rFonts w:ascii="Times New Roman" w:eastAsia="Times New Roman" w:hAnsi="Times New Roman" w:cs="Times New Roman"/>
          <w:bCs/>
        </w:rPr>
        <w:t>; with Trustee Twichell voting no</w:t>
      </w:r>
      <w:r>
        <w:rPr>
          <w:rFonts w:ascii="Times New Roman" w:eastAsia="Times New Roman" w:hAnsi="Times New Roman" w:cs="Times New Roman"/>
          <w:bCs/>
        </w:rPr>
        <w:t>:</w:t>
      </w:r>
    </w:p>
    <w:p w14:paraId="53B6B6FA" w14:textId="2D5F5505" w:rsidR="00C128BE" w:rsidRPr="00D94B19" w:rsidRDefault="00C128BE" w:rsidP="00C128BE">
      <w:pPr>
        <w:spacing w:after="0"/>
        <w:ind w:firstLine="1440"/>
        <w:rPr>
          <w:rFonts w:ascii="Times New Roman" w:hAnsi="Times New Roman" w:cs="Times New Roman"/>
        </w:rPr>
      </w:pPr>
      <w:r w:rsidRPr="00D94B19">
        <w:rPr>
          <w:rFonts w:ascii="Times New Roman" w:hAnsi="Times New Roman" w:cs="Times New Roman"/>
        </w:rPr>
        <w:t>WHEREAS, Proposed Law No. 6 of 2025, which regulates the installation and use of battery energy storage systems within the Village of Fredonia was presented to the Board of Trustees to consider for adoption; and</w:t>
      </w:r>
    </w:p>
    <w:p w14:paraId="239687C3" w14:textId="4CABF1E0" w:rsidR="00C128BE" w:rsidRPr="00D94B19" w:rsidRDefault="00C128BE" w:rsidP="00C128BE">
      <w:pPr>
        <w:spacing w:after="0"/>
        <w:ind w:firstLine="1440"/>
        <w:rPr>
          <w:rFonts w:ascii="Times New Roman" w:hAnsi="Times New Roman" w:cs="Times New Roman"/>
        </w:rPr>
      </w:pPr>
      <w:r w:rsidRPr="00D94B19">
        <w:rPr>
          <w:rFonts w:ascii="Times New Roman" w:hAnsi="Times New Roman" w:cs="Times New Roman"/>
        </w:rPr>
        <w:t>WHEREAS, a public hearing on Proposed Local Law No. 6 of 2025 was held on September 2, 2025 in accordance with the notice of hearing duly posted and published in the manner prescribed by law and all parties in attendance were permitted an opportunity to speak in support of or in opposition to said proposed Local Law, or any part thereof;</w:t>
      </w:r>
    </w:p>
    <w:p w14:paraId="60E30FBE" w14:textId="77777777" w:rsidR="00C128BE" w:rsidRPr="00D94B19"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WHEREAS, the Board of Trustees of the Village of Fredonia, after due deliberation, finds it in the best interest of the Village to adopt said Local Law.</w:t>
      </w:r>
    </w:p>
    <w:p w14:paraId="01DFC5F1" w14:textId="23200583" w:rsidR="00C128BE" w:rsidRPr="00D94B19"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NOW THEREFORE, BE IT RESOLVED, the Village of Fredonia hereby adopts said Local Law as Local Law No. 6 of 2025 entitled, “Village of Fredonia Battery Storage System” a copy of which is attached hereto and made a part hereof; and</w:t>
      </w:r>
    </w:p>
    <w:p w14:paraId="00B960D5" w14:textId="77777777" w:rsidR="00C128BE"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 xml:space="preserve">BE IT FURTHER RESOLVED, the Village of Fredonia Clerk is hereby directed to enter said Local Law in the minutes of this meeting and in the Local Law Book of the Village </w:t>
      </w:r>
      <w:r w:rsidRPr="00D94B19">
        <w:rPr>
          <w:rFonts w:ascii="Times New Roman" w:hAnsi="Times New Roman" w:cs="Times New Roman"/>
        </w:rPr>
        <w:lastRenderedPageBreak/>
        <w:t>of Fredonia, and to give due notice of the adoption of said Local Law to the Secretary of State by filing the same with the Secretary of State as required by law.</w:t>
      </w:r>
    </w:p>
    <w:p w14:paraId="64959AC5" w14:textId="77777777" w:rsidR="00B66149" w:rsidRDefault="00B66149" w:rsidP="00C128BE">
      <w:pPr>
        <w:spacing w:after="0"/>
        <w:rPr>
          <w:rFonts w:ascii="Times New Roman" w:hAnsi="Times New Roman" w:cs="Times New Roman"/>
        </w:rPr>
      </w:pPr>
    </w:p>
    <w:p w14:paraId="2CDD5E54" w14:textId="77777777" w:rsidR="00B66149" w:rsidRDefault="00B66149" w:rsidP="00B66149">
      <w:pPr>
        <w:spacing w:line="240" w:lineRule="auto"/>
        <w:jc w:val="center"/>
        <w:rPr>
          <w:b/>
          <w:bCs/>
          <w:sz w:val="28"/>
          <w:szCs w:val="28"/>
        </w:rPr>
      </w:pPr>
      <w:r>
        <w:rPr>
          <w:b/>
          <w:bCs/>
          <w:sz w:val="28"/>
          <w:szCs w:val="28"/>
        </w:rPr>
        <w:t>LOCAL LAW NO. 6 2025</w:t>
      </w:r>
    </w:p>
    <w:p w14:paraId="4378887E" w14:textId="77777777" w:rsidR="00B66149" w:rsidRDefault="00B66149" w:rsidP="00B66149">
      <w:pPr>
        <w:spacing w:line="240" w:lineRule="auto"/>
        <w:jc w:val="center"/>
        <w:rPr>
          <w:b/>
          <w:bCs/>
          <w:sz w:val="28"/>
          <w:szCs w:val="28"/>
        </w:rPr>
      </w:pPr>
      <w:r>
        <w:rPr>
          <w:b/>
          <w:bCs/>
          <w:sz w:val="28"/>
          <w:szCs w:val="28"/>
        </w:rPr>
        <w:t>CHAPTER 350</w:t>
      </w:r>
    </w:p>
    <w:p w14:paraId="02192AA9" w14:textId="77777777" w:rsidR="00B66149" w:rsidRPr="00930D1C" w:rsidRDefault="00B66149" w:rsidP="00B66149">
      <w:pPr>
        <w:spacing w:line="240" w:lineRule="auto"/>
        <w:jc w:val="center"/>
        <w:rPr>
          <w:b/>
          <w:bCs/>
          <w:sz w:val="28"/>
          <w:szCs w:val="28"/>
        </w:rPr>
      </w:pPr>
      <w:r w:rsidRPr="00930D1C">
        <w:rPr>
          <w:b/>
          <w:bCs/>
          <w:sz w:val="28"/>
          <w:szCs w:val="28"/>
        </w:rPr>
        <w:t>BATTERY ENERGY STORAGE SYSTEM</w:t>
      </w:r>
    </w:p>
    <w:p w14:paraId="1A86438E" w14:textId="77777777" w:rsidR="00B66149" w:rsidRDefault="00B66149" w:rsidP="00B66149">
      <w:pPr>
        <w:spacing w:line="240" w:lineRule="auto"/>
        <w:jc w:val="center"/>
        <w:rPr>
          <w:b/>
          <w:bCs/>
          <w:sz w:val="28"/>
          <w:szCs w:val="28"/>
        </w:rPr>
      </w:pPr>
    </w:p>
    <w:p w14:paraId="2BDA4DDF" w14:textId="77777777" w:rsidR="00B66149" w:rsidRDefault="00B66149" w:rsidP="00B66149">
      <w:pPr>
        <w:pStyle w:val="ListParagraph"/>
        <w:numPr>
          <w:ilvl w:val="0"/>
          <w:numId w:val="21"/>
        </w:numPr>
        <w:spacing w:line="240" w:lineRule="auto"/>
        <w:rPr>
          <w:b/>
          <w:bCs/>
          <w:sz w:val="28"/>
          <w:szCs w:val="28"/>
        </w:rPr>
      </w:pPr>
      <w:bookmarkStart w:id="1" w:name="_Hlk207021027"/>
      <w:r w:rsidRPr="00930D1C">
        <w:rPr>
          <w:b/>
          <w:bCs/>
          <w:sz w:val="28"/>
          <w:szCs w:val="28"/>
        </w:rPr>
        <w:t xml:space="preserve">SECTION 350-200 Authority </w:t>
      </w:r>
    </w:p>
    <w:p w14:paraId="60D019DB" w14:textId="2065FD7F" w:rsidR="00B66149" w:rsidRDefault="00B66149" w:rsidP="00FE6F12">
      <w:pPr>
        <w:spacing w:line="240" w:lineRule="auto"/>
        <w:ind w:left="360"/>
      </w:pPr>
      <w:r>
        <w:t xml:space="preserve">This Battery Energy Storage System Law is adopted pursuant to Article IX of the New York State Constitution, </w:t>
      </w:r>
      <w:r w:rsidRPr="00930D1C">
        <w:t>§</w:t>
      </w:r>
      <w:r>
        <w:t xml:space="preserve">2(c)(6) and (10), New York Statute of Local Governments, </w:t>
      </w:r>
      <w:r w:rsidRPr="008E79E0">
        <w:t>§</w:t>
      </w:r>
      <w:r>
        <w:t xml:space="preserve"> 10 (1) and (7); Sections 7-700 through 7-704 of the Village Law, and Section 10 of the Municipal Home Rule of the State of New York,  which authorize the Village of Fredonia to adopt zoning provisions that advance and protect the health, safety, and welfare of the community. </w:t>
      </w:r>
    </w:p>
    <w:p w14:paraId="2A7CC6FE" w14:textId="77777777" w:rsidR="00B66149" w:rsidRDefault="00B66149" w:rsidP="00B66149">
      <w:pPr>
        <w:pStyle w:val="ListParagraph"/>
        <w:numPr>
          <w:ilvl w:val="0"/>
          <w:numId w:val="21"/>
        </w:numPr>
        <w:spacing w:line="240" w:lineRule="auto"/>
        <w:rPr>
          <w:b/>
          <w:bCs/>
          <w:sz w:val="28"/>
          <w:szCs w:val="28"/>
        </w:rPr>
      </w:pPr>
      <w:r>
        <w:rPr>
          <w:b/>
          <w:bCs/>
          <w:sz w:val="28"/>
          <w:szCs w:val="28"/>
        </w:rPr>
        <w:t>SECTION 350-201 Statement of Purpose</w:t>
      </w:r>
    </w:p>
    <w:p w14:paraId="0FEACF59" w14:textId="77777777" w:rsidR="00B66149" w:rsidRDefault="00B66149" w:rsidP="00B66149">
      <w:pPr>
        <w:spacing w:line="240" w:lineRule="auto"/>
        <w:ind w:left="360"/>
      </w:pPr>
      <w:r>
        <w:t>This Battery Energy Storage System Law is adopted to advance and protect the public health, safety, welfare, and quality of life of the Village of Fredonia by creating regulations for the installation and use of battery energy storage systems, with the following objectives:</w:t>
      </w:r>
    </w:p>
    <w:p w14:paraId="3E215157" w14:textId="77777777" w:rsidR="00B66149" w:rsidRDefault="00B66149" w:rsidP="00B66149">
      <w:pPr>
        <w:pStyle w:val="ListParagraph"/>
        <w:numPr>
          <w:ilvl w:val="0"/>
          <w:numId w:val="28"/>
        </w:numPr>
        <w:spacing w:line="240" w:lineRule="auto"/>
      </w:pPr>
      <w:r>
        <w:t>To provide a regulatory scheme for the designation of properties suitable for the location, construction, and operation of battery energy storage systems;</w:t>
      </w:r>
    </w:p>
    <w:p w14:paraId="1F3A3F70" w14:textId="77777777" w:rsidR="00B66149" w:rsidRDefault="00B66149" w:rsidP="00B66149">
      <w:pPr>
        <w:pStyle w:val="ListParagraph"/>
        <w:numPr>
          <w:ilvl w:val="0"/>
          <w:numId w:val="28"/>
        </w:numPr>
        <w:spacing w:line="240" w:lineRule="auto"/>
      </w:pPr>
      <w:r>
        <w:t xml:space="preserve">To ensure compatible land uses in the vicinity of the areas affected by battery energy storage systems; </w:t>
      </w:r>
    </w:p>
    <w:p w14:paraId="18A07472" w14:textId="77777777" w:rsidR="00B66149" w:rsidRPr="00E20843" w:rsidRDefault="00B66149" w:rsidP="00B66149">
      <w:pPr>
        <w:pStyle w:val="ListParagraph"/>
        <w:numPr>
          <w:ilvl w:val="0"/>
          <w:numId w:val="28"/>
        </w:numPr>
        <w:spacing w:line="240" w:lineRule="auto"/>
      </w:pPr>
      <w:r>
        <w:t xml:space="preserve">To mitigate the impacts of battery energy storage systems on environmental resources such as important agricultural lands, forests wildlife, and other protected resources; </w:t>
      </w:r>
    </w:p>
    <w:p w14:paraId="3A74BFCD" w14:textId="59E66432" w:rsidR="00B66149" w:rsidRDefault="00B66149" w:rsidP="00B66149">
      <w:pPr>
        <w:pStyle w:val="ListParagraph"/>
        <w:numPr>
          <w:ilvl w:val="0"/>
          <w:numId w:val="28"/>
        </w:numPr>
        <w:spacing w:line="240" w:lineRule="auto"/>
      </w:pPr>
      <w:r>
        <w:t>To create synergy between energy storage system development consistent to its Comprehensive Plan.</w:t>
      </w:r>
    </w:p>
    <w:p w14:paraId="2BEEE102" w14:textId="77777777" w:rsidR="00B66149" w:rsidRDefault="00B66149" w:rsidP="00B66149">
      <w:pPr>
        <w:pStyle w:val="ListParagraph"/>
        <w:numPr>
          <w:ilvl w:val="0"/>
          <w:numId w:val="21"/>
        </w:numPr>
        <w:spacing w:line="240" w:lineRule="auto"/>
        <w:rPr>
          <w:b/>
          <w:bCs/>
          <w:sz w:val="28"/>
          <w:szCs w:val="28"/>
        </w:rPr>
      </w:pPr>
      <w:r>
        <w:rPr>
          <w:b/>
          <w:bCs/>
          <w:sz w:val="28"/>
          <w:szCs w:val="28"/>
        </w:rPr>
        <w:t xml:space="preserve">SECTION 350-202 Definitions </w:t>
      </w:r>
    </w:p>
    <w:p w14:paraId="063AD2C9" w14:textId="77777777" w:rsidR="00B66149" w:rsidRDefault="00B66149" w:rsidP="00B66149">
      <w:pPr>
        <w:spacing w:line="240" w:lineRule="auto"/>
        <w:ind w:left="360"/>
      </w:pPr>
      <w:r>
        <w:t>As used in this Chapter, the following terms shall have the meanings indicated:</w:t>
      </w:r>
    </w:p>
    <w:p w14:paraId="19B52052" w14:textId="77777777" w:rsidR="00B66149" w:rsidRDefault="00B66149" w:rsidP="00B66149">
      <w:pPr>
        <w:spacing w:line="240" w:lineRule="auto"/>
        <w:ind w:left="360"/>
      </w:pPr>
      <w:r>
        <w:rPr>
          <w:b/>
          <w:bCs/>
        </w:rPr>
        <w:t xml:space="preserve">ANSI: </w:t>
      </w:r>
      <w:r>
        <w:t xml:space="preserve">American National Standards Institute </w:t>
      </w:r>
    </w:p>
    <w:p w14:paraId="54A59F36" w14:textId="77777777" w:rsidR="00B66149" w:rsidRDefault="00B66149" w:rsidP="00B66149">
      <w:pPr>
        <w:spacing w:line="240" w:lineRule="auto"/>
        <w:ind w:left="360"/>
      </w:pPr>
      <w:r>
        <w:rPr>
          <w:b/>
          <w:bCs/>
        </w:rPr>
        <w:t xml:space="preserve">BATTERY(IES): </w:t>
      </w:r>
      <w:r>
        <w:t xml:space="preserve">A single cell or a group of cells connected together electrically in series, in parallel, or a combination of both, which can charge, discharge, and store energy electrochemically. For the purpose of this law, batteries utilized in consumer products are excluded from these requirements. </w:t>
      </w:r>
    </w:p>
    <w:p w14:paraId="70D9C803" w14:textId="77777777" w:rsidR="00B66149" w:rsidRDefault="00B66149" w:rsidP="00B66149">
      <w:pPr>
        <w:spacing w:line="240" w:lineRule="auto"/>
        <w:ind w:left="360"/>
      </w:pPr>
      <w:r>
        <w:rPr>
          <w:b/>
          <w:bCs/>
        </w:rPr>
        <w:t xml:space="preserve">BATTERY ENERGY STORAGE MANAGEMENT SYSTEM: </w:t>
      </w:r>
      <w:r>
        <w:t xml:space="preserve">An electronic system that protects energy storage from operating outside their safe operating parameters and disconnects </w:t>
      </w:r>
      <w:r>
        <w:lastRenderedPageBreak/>
        <w:t xml:space="preserve">electrical power to the energy storage system or places it in a safe condition if potentially hazardous temperatures or other conditions are detected. </w:t>
      </w:r>
    </w:p>
    <w:p w14:paraId="6DDAFC6B" w14:textId="77777777" w:rsidR="00B66149" w:rsidRDefault="00B66149" w:rsidP="00B66149">
      <w:pPr>
        <w:spacing w:line="240" w:lineRule="auto"/>
        <w:ind w:left="360"/>
      </w:pPr>
      <w:r>
        <w:rPr>
          <w:b/>
          <w:bCs/>
        </w:rPr>
        <w:t xml:space="preserve">BATTERY ENERGY STORAGE SYSTEM: </w:t>
      </w:r>
      <w:r>
        <w:t>One or more devices, assembled together, capable or storing energy in order to supply electrical energy at a future time, not to include a stand-alone 12-volt car battery or an electric motor vehicle. A battery energy storage system is classified as a Tier 1 or Tier 2 Battery Energy Storage System as follows:</w:t>
      </w:r>
    </w:p>
    <w:p w14:paraId="05129347" w14:textId="77777777" w:rsidR="00B66149" w:rsidRDefault="00B66149" w:rsidP="00B66149">
      <w:pPr>
        <w:pStyle w:val="ListParagraph"/>
        <w:numPr>
          <w:ilvl w:val="0"/>
          <w:numId w:val="22"/>
        </w:numPr>
        <w:spacing w:line="240" w:lineRule="auto"/>
      </w:pPr>
      <w:r>
        <w:t>Tier 1 Battery Energy Storage Systems have an aggregate energy capacity less than or equal to 600kWh.</w:t>
      </w:r>
    </w:p>
    <w:p w14:paraId="34A8CEC1" w14:textId="77777777" w:rsidR="00B66149" w:rsidRDefault="00B66149" w:rsidP="00B66149">
      <w:pPr>
        <w:pStyle w:val="ListParagraph"/>
        <w:numPr>
          <w:ilvl w:val="0"/>
          <w:numId w:val="22"/>
        </w:numPr>
        <w:spacing w:line="240" w:lineRule="auto"/>
      </w:pPr>
      <w:r>
        <w:t>Tier 2 Battery Energy Storage Systems have an aggregate energy capacity greater than 600kWh.</w:t>
      </w:r>
    </w:p>
    <w:p w14:paraId="4B109249" w14:textId="77777777" w:rsidR="00B66149" w:rsidRDefault="00B66149" w:rsidP="00B66149">
      <w:pPr>
        <w:spacing w:line="240" w:lineRule="auto"/>
        <w:ind w:left="360"/>
      </w:pPr>
      <w:r>
        <w:rPr>
          <w:b/>
          <w:bCs/>
        </w:rPr>
        <w:t>CELL:</w:t>
      </w:r>
      <w:r w:rsidRPr="00884849">
        <w:t xml:space="preserve"> </w:t>
      </w:r>
      <w:r>
        <w:t>The basic electrochemical unit, characterized by an anode and a cathode, used to receive, store, and deliver electrical energy.</w:t>
      </w:r>
    </w:p>
    <w:p w14:paraId="55C8E1FF" w14:textId="77777777" w:rsidR="00B66149" w:rsidRDefault="00B66149" w:rsidP="00B66149">
      <w:pPr>
        <w:spacing w:line="240" w:lineRule="auto"/>
        <w:ind w:left="360"/>
      </w:pPr>
      <w:r>
        <w:rPr>
          <w:b/>
          <w:bCs/>
        </w:rPr>
        <w:t xml:space="preserve">COMMISSIONING: </w:t>
      </w:r>
      <w:r>
        <w:t>A systematic process that provides documented confirmation that a battery energy storage system functions according to the intended design criteria and complies with applicable code requirements.</w:t>
      </w:r>
    </w:p>
    <w:p w14:paraId="1692C78F" w14:textId="77777777" w:rsidR="00B66149" w:rsidRDefault="00B66149" w:rsidP="00B66149">
      <w:pPr>
        <w:spacing w:line="240" w:lineRule="auto"/>
        <w:ind w:left="360"/>
      </w:pPr>
      <w:r>
        <w:rPr>
          <w:b/>
          <w:bCs/>
        </w:rPr>
        <w:t xml:space="preserve">DEDICATED-USE BUILDING: </w:t>
      </w:r>
      <w:r>
        <w:t>A building that is built for the primary intention of housing battery energy storage system equipment, is classified as Group F-1 occupancy as defined in the International Building Code, and complies with the following:</w:t>
      </w:r>
    </w:p>
    <w:p w14:paraId="17FE7D36" w14:textId="77777777" w:rsidR="00B66149" w:rsidRPr="005017F2" w:rsidRDefault="00B66149" w:rsidP="00B66149">
      <w:pPr>
        <w:pStyle w:val="ListParagraph"/>
        <w:numPr>
          <w:ilvl w:val="0"/>
          <w:numId w:val="23"/>
        </w:numPr>
        <w:spacing w:line="240" w:lineRule="auto"/>
      </w:pPr>
      <w:r w:rsidRPr="005017F2">
        <w:t xml:space="preserve">The building’s only use is battery energy storage, energy generation, </w:t>
      </w:r>
      <w:r>
        <w:t>and other</w:t>
      </w:r>
      <w:r w:rsidRPr="005017F2">
        <w:t xml:space="preserve"> electrical grid-related operation</w:t>
      </w:r>
      <w:r>
        <w:t>s</w:t>
      </w:r>
      <w:r w:rsidRPr="005017F2">
        <w:t xml:space="preserve">. </w:t>
      </w:r>
    </w:p>
    <w:p w14:paraId="1916464E" w14:textId="77777777" w:rsidR="00B66149" w:rsidRDefault="00B66149" w:rsidP="00B66149">
      <w:pPr>
        <w:pStyle w:val="ListParagraph"/>
        <w:numPr>
          <w:ilvl w:val="0"/>
          <w:numId w:val="23"/>
        </w:numPr>
        <w:spacing w:line="240" w:lineRule="auto"/>
      </w:pPr>
      <w:r>
        <w:t xml:space="preserve">No other occupancy types are permitted in the building. </w:t>
      </w:r>
    </w:p>
    <w:p w14:paraId="0693CEF8" w14:textId="77777777" w:rsidR="00B66149" w:rsidRDefault="00B66149" w:rsidP="00B66149">
      <w:pPr>
        <w:pStyle w:val="ListParagraph"/>
        <w:numPr>
          <w:ilvl w:val="0"/>
          <w:numId w:val="23"/>
        </w:numPr>
        <w:spacing w:line="240" w:lineRule="auto"/>
      </w:pPr>
      <w:r>
        <w:t>Occupants in the rooms and areas containing battery energy storage systems are limited to personnel that operate, maintain, service, test, and repair the battery energy storage system and other energy systems.</w:t>
      </w:r>
    </w:p>
    <w:p w14:paraId="6F77AF25" w14:textId="77777777" w:rsidR="00B66149" w:rsidRDefault="00B66149" w:rsidP="00B66149">
      <w:pPr>
        <w:pStyle w:val="ListParagraph"/>
        <w:numPr>
          <w:ilvl w:val="0"/>
          <w:numId w:val="23"/>
        </w:numPr>
        <w:spacing w:line="240" w:lineRule="auto"/>
      </w:pPr>
      <w:r>
        <w:t>Administrative and support personnel are permitted in areas within the buildings that do not contain battery energy storage system, provided the following:</w:t>
      </w:r>
    </w:p>
    <w:p w14:paraId="5D872157" w14:textId="77777777" w:rsidR="00B66149" w:rsidRDefault="00B66149" w:rsidP="00B66149">
      <w:pPr>
        <w:pStyle w:val="ListParagraph"/>
        <w:numPr>
          <w:ilvl w:val="0"/>
          <w:numId w:val="24"/>
        </w:numPr>
        <w:spacing w:line="240" w:lineRule="auto"/>
        <w:ind w:left="1440"/>
      </w:pPr>
      <w:r>
        <w:t xml:space="preserve">The areas do not occupy more than 10 percent of the building area of the story in which they are located. </w:t>
      </w:r>
    </w:p>
    <w:p w14:paraId="2416ED09" w14:textId="77777777" w:rsidR="00B66149" w:rsidRDefault="00B66149" w:rsidP="00B66149">
      <w:pPr>
        <w:pStyle w:val="ListParagraph"/>
        <w:numPr>
          <w:ilvl w:val="0"/>
          <w:numId w:val="24"/>
        </w:numPr>
        <w:spacing w:line="240" w:lineRule="auto"/>
        <w:ind w:left="1440"/>
      </w:pPr>
      <w:r>
        <w:t xml:space="preserve">A means of egress is provided from the administrative and support use areas to the public way that does not require occupants to traverse through areas containing battery energy storage systems or other energy system equipment. </w:t>
      </w:r>
      <w:r w:rsidRPr="001437E2">
        <w:t xml:space="preserve"> </w:t>
      </w:r>
    </w:p>
    <w:p w14:paraId="1E90315D" w14:textId="77777777" w:rsidR="00B66149" w:rsidRDefault="00B66149" w:rsidP="00B66149">
      <w:pPr>
        <w:pStyle w:val="ListParagraph"/>
        <w:numPr>
          <w:ilvl w:val="0"/>
          <w:numId w:val="23"/>
        </w:numPr>
        <w:spacing w:line="240" w:lineRule="auto"/>
      </w:pPr>
      <w:commentRangeStart w:id="2"/>
      <w:r>
        <w:t>Fences are screenings are not considered a permanent structure</w:t>
      </w:r>
      <w:commentRangeEnd w:id="2"/>
      <w:r>
        <w:rPr>
          <w:rStyle w:val="CommentReference"/>
        </w:rPr>
        <w:commentReference w:id="2"/>
      </w:r>
      <w:r>
        <w:t xml:space="preserve">. </w:t>
      </w:r>
    </w:p>
    <w:p w14:paraId="1CC26E04" w14:textId="77777777" w:rsidR="00B66149" w:rsidRDefault="00B66149" w:rsidP="00B66149">
      <w:pPr>
        <w:spacing w:line="240" w:lineRule="auto"/>
        <w:ind w:left="360"/>
      </w:pPr>
      <w:r>
        <w:rPr>
          <w:b/>
          <w:bCs/>
        </w:rPr>
        <w:t xml:space="preserve">ENERGY CODE: </w:t>
      </w:r>
      <w:r>
        <w:t xml:space="preserve">The New York State Energy Conservation Construction Code adopted pursuant to Article 11 of the Energy Law, as currently in effect and as hereafter amended from time to time. </w:t>
      </w:r>
    </w:p>
    <w:p w14:paraId="6A034FE4" w14:textId="77777777" w:rsidR="00B66149" w:rsidRDefault="00B66149" w:rsidP="00B66149">
      <w:pPr>
        <w:spacing w:line="240" w:lineRule="auto"/>
        <w:ind w:left="360"/>
      </w:pPr>
      <w:r>
        <w:rPr>
          <w:b/>
          <w:bCs/>
        </w:rPr>
        <w:t xml:space="preserve">FIRE CODE: </w:t>
      </w:r>
      <w:r>
        <w:t xml:space="preserve">The fire code section of the New York State Uniform Fire Prevention and Building Code adopted pursuant to Article 18 of the Executive Law, as currently in effect and as hereafter amended from time to time. </w:t>
      </w:r>
    </w:p>
    <w:p w14:paraId="1C1CBFC3" w14:textId="77777777" w:rsidR="00B66149" w:rsidRDefault="00B66149" w:rsidP="00B66149">
      <w:pPr>
        <w:spacing w:line="240" w:lineRule="auto"/>
        <w:ind w:left="360"/>
      </w:pPr>
      <w:r>
        <w:rPr>
          <w:b/>
          <w:bCs/>
        </w:rPr>
        <w:lastRenderedPageBreak/>
        <w:t xml:space="preserve">NATIONALLY RECOGNIZED TESTING LABORATORY (NRTL): </w:t>
      </w:r>
      <w:r>
        <w:t xml:space="preserve">A U.S Department of Labor designation recognizing a private sector organization to perform certification for certain products to ensure that they meet the requirements of both the construction and general industry OSHA electrical standards. </w:t>
      </w:r>
    </w:p>
    <w:p w14:paraId="15F55ED4" w14:textId="77777777" w:rsidR="00B66149" w:rsidRDefault="00B66149" w:rsidP="00B66149">
      <w:pPr>
        <w:spacing w:line="240" w:lineRule="auto"/>
        <w:ind w:left="360"/>
      </w:pPr>
      <w:r>
        <w:rPr>
          <w:b/>
          <w:bCs/>
        </w:rPr>
        <w:t xml:space="preserve">NEC: </w:t>
      </w:r>
      <w:r>
        <w:t>National Electric Code.</w:t>
      </w:r>
    </w:p>
    <w:p w14:paraId="0143AD55" w14:textId="77777777" w:rsidR="00B66149" w:rsidRDefault="00B66149" w:rsidP="00B66149">
      <w:pPr>
        <w:spacing w:line="240" w:lineRule="auto"/>
        <w:ind w:left="360"/>
      </w:pPr>
      <w:r>
        <w:rPr>
          <w:b/>
          <w:bCs/>
        </w:rPr>
        <w:t xml:space="preserve">NFPA: </w:t>
      </w:r>
      <w:r>
        <w:t xml:space="preserve">National Fire Protection Association. </w:t>
      </w:r>
    </w:p>
    <w:p w14:paraId="1C5D3FD7" w14:textId="77777777" w:rsidR="00B66149" w:rsidRDefault="00B66149" w:rsidP="00B66149">
      <w:pPr>
        <w:spacing w:line="240" w:lineRule="auto"/>
        <w:ind w:left="360"/>
      </w:pPr>
      <w:r>
        <w:rPr>
          <w:b/>
          <w:bCs/>
        </w:rPr>
        <w:t xml:space="preserve">NON-DEDICATED-USE BUILDING: </w:t>
      </w:r>
      <w:r>
        <w:t xml:space="preserve">All buildings that contain a battery energy storage system and do not comply with the dedicated-use building requirements. </w:t>
      </w:r>
    </w:p>
    <w:p w14:paraId="4066EA28" w14:textId="77777777" w:rsidR="00B66149" w:rsidRDefault="00B66149" w:rsidP="00B66149">
      <w:pPr>
        <w:spacing w:line="240" w:lineRule="auto"/>
        <w:ind w:left="360"/>
      </w:pPr>
      <w:r>
        <w:rPr>
          <w:b/>
          <w:bCs/>
        </w:rPr>
        <w:t xml:space="preserve">NON-PARTICIPATING PROPERTY: </w:t>
      </w:r>
      <w:r>
        <w:t xml:space="preserve">Real property not under lease or other use agreement with an energy storage system company. </w:t>
      </w:r>
    </w:p>
    <w:p w14:paraId="4731D7B6" w14:textId="77777777" w:rsidR="00B66149" w:rsidRDefault="00B66149" w:rsidP="00B66149">
      <w:pPr>
        <w:spacing w:line="240" w:lineRule="auto"/>
        <w:ind w:left="360"/>
      </w:pPr>
      <w:r>
        <w:rPr>
          <w:b/>
          <w:bCs/>
        </w:rPr>
        <w:t xml:space="preserve">NON-PARTICIPATING RESIDENCE: </w:t>
      </w:r>
      <w:r>
        <w:t xml:space="preserve">Any structure regularly occupied by a person or persons located on real property not under lease to or other use agreement with, an energy storage system company. </w:t>
      </w:r>
    </w:p>
    <w:p w14:paraId="5E2D34BC" w14:textId="77777777" w:rsidR="00B66149" w:rsidRDefault="00B66149" w:rsidP="00B66149">
      <w:pPr>
        <w:spacing w:line="240" w:lineRule="auto"/>
        <w:ind w:left="360"/>
      </w:pPr>
      <w:r>
        <w:rPr>
          <w:b/>
          <w:bCs/>
        </w:rPr>
        <w:t xml:space="preserve">OCCUPIED COMMUNITY BUILDING: </w:t>
      </w:r>
      <w:r>
        <w:t>Any building in Occupancy Group A, B, E, I, R, as defined in the International Building Code, including but not limited to schools, colleges, daycare facilities, hospitals, correctional facilities, public libraries, theaters, stadiums, apartments, hotels, and houses of worship.</w:t>
      </w:r>
    </w:p>
    <w:p w14:paraId="074D056A" w14:textId="77777777" w:rsidR="00B66149" w:rsidRDefault="00B66149" w:rsidP="00B66149">
      <w:pPr>
        <w:spacing w:line="240" w:lineRule="auto"/>
        <w:ind w:left="360"/>
      </w:pPr>
      <w:r>
        <w:rPr>
          <w:b/>
          <w:bCs/>
        </w:rPr>
        <w:t xml:space="preserve">PARTICIPATING </w:t>
      </w:r>
      <w:commentRangeStart w:id="3"/>
      <w:r>
        <w:rPr>
          <w:b/>
          <w:bCs/>
        </w:rPr>
        <w:t>RESIDENCE</w:t>
      </w:r>
      <w:commentRangeEnd w:id="3"/>
      <w:r>
        <w:rPr>
          <w:rStyle w:val="CommentReference"/>
        </w:rPr>
        <w:commentReference w:id="3"/>
      </w:r>
      <w:r>
        <w:rPr>
          <w:b/>
          <w:bCs/>
        </w:rPr>
        <w:t xml:space="preserve">: </w:t>
      </w:r>
      <w:r>
        <w:t>Any structure regularly occupied by a person or persons located on real property under lease to, or other use agreement with, a battery energy storage system company.</w:t>
      </w:r>
    </w:p>
    <w:p w14:paraId="30D56350" w14:textId="77777777" w:rsidR="00B66149" w:rsidRPr="003D7F34" w:rsidRDefault="00B66149" w:rsidP="00B66149">
      <w:pPr>
        <w:spacing w:line="240" w:lineRule="auto"/>
        <w:ind w:left="360"/>
      </w:pPr>
      <w:r>
        <w:rPr>
          <w:b/>
          <w:bCs/>
        </w:rPr>
        <w:t>PE:</w:t>
      </w:r>
      <w:r>
        <w:t xml:space="preserve"> A New York State licensed Professional Engineer. </w:t>
      </w:r>
    </w:p>
    <w:p w14:paraId="054FC98F" w14:textId="77777777" w:rsidR="00B66149" w:rsidRDefault="00B66149" w:rsidP="00B66149">
      <w:pPr>
        <w:spacing w:line="240" w:lineRule="auto"/>
        <w:ind w:left="360"/>
      </w:pPr>
      <w:r>
        <w:rPr>
          <w:b/>
          <w:bCs/>
        </w:rPr>
        <w:t xml:space="preserve">PLANNING BOARD: </w:t>
      </w:r>
      <w:r>
        <w:t>The Village of Fredonia Planning Board.</w:t>
      </w:r>
    </w:p>
    <w:p w14:paraId="60F43017" w14:textId="77777777" w:rsidR="00B66149" w:rsidRPr="00BA5E4A" w:rsidRDefault="00B66149" w:rsidP="00B66149">
      <w:pPr>
        <w:spacing w:line="240" w:lineRule="auto"/>
        <w:ind w:left="360"/>
      </w:pPr>
      <w:r>
        <w:rPr>
          <w:b/>
          <w:bCs/>
        </w:rPr>
        <w:t xml:space="preserve">PUBLIC HEARING: </w:t>
      </w:r>
      <w:r w:rsidRPr="00BA5E4A">
        <w:t xml:space="preserve">A meeting announced and advertised in advance, and open to the public, with the public given an opportunity to talk, participate, and express their opinions, support, or concerns. </w:t>
      </w:r>
    </w:p>
    <w:p w14:paraId="12E5C497" w14:textId="77777777" w:rsidR="00B66149" w:rsidRDefault="00B66149" w:rsidP="00B66149">
      <w:pPr>
        <w:spacing w:line="240" w:lineRule="auto"/>
        <w:ind w:left="360"/>
      </w:pPr>
      <w:r>
        <w:rPr>
          <w:b/>
          <w:bCs/>
        </w:rPr>
        <w:t xml:space="preserve">UL: </w:t>
      </w:r>
      <w:r>
        <w:t>Underwriters Laboratory, an accredited standards developer in the U.S.</w:t>
      </w:r>
    </w:p>
    <w:p w14:paraId="13B38D5B" w14:textId="77777777" w:rsidR="00B66149" w:rsidRDefault="00B66149" w:rsidP="00B66149">
      <w:pPr>
        <w:spacing w:line="240" w:lineRule="auto"/>
        <w:ind w:left="360"/>
      </w:pPr>
      <w:r>
        <w:rPr>
          <w:b/>
          <w:bCs/>
        </w:rPr>
        <w:t xml:space="preserve">UNIFORM CODE: </w:t>
      </w:r>
      <w:r>
        <w:t xml:space="preserve">The New York State Uniform Fire Prevention and Building Code adopted pursuant to Article 18 of the Executive Law, as currently in effect and as hereafter amended from time to time. </w:t>
      </w:r>
    </w:p>
    <w:p w14:paraId="6A428DE2" w14:textId="77777777" w:rsidR="00B66149" w:rsidRPr="00C52DD9" w:rsidRDefault="00B66149" w:rsidP="00B66149">
      <w:pPr>
        <w:spacing w:line="240" w:lineRule="auto"/>
        <w:ind w:left="360"/>
      </w:pPr>
      <w:r>
        <w:rPr>
          <w:b/>
          <w:bCs/>
        </w:rPr>
        <w:t>USSES</w:t>
      </w:r>
      <w:r>
        <w:t xml:space="preserve">: Utility Scale Solar Energy Systems. </w:t>
      </w:r>
    </w:p>
    <w:p w14:paraId="164A0F4A" w14:textId="77777777" w:rsidR="00B66149" w:rsidRDefault="00B66149" w:rsidP="00B66149">
      <w:pPr>
        <w:spacing w:line="240" w:lineRule="auto"/>
        <w:ind w:left="360"/>
      </w:pPr>
      <w:r>
        <w:rPr>
          <w:b/>
          <w:bCs/>
        </w:rPr>
        <w:t xml:space="preserve">SET BACK: </w:t>
      </w:r>
      <w:r>
        <w:t xml:space="preserve">The required minimum distance from the property line to the nearest part of the structure measured at the right angles to the property line within which a battery energy storage system is installed. </w:t>
      </w:r>
    </w:p>
    <w:p w14:paraId="32394AD9" w14:textId="77777777" w:rsidR="00B66149" w:rsidRDefault="00B66149" w:rsidP="00B66149">
      <w:pPr>
        <w:spacing w:line="240" w:lineRule="auto"/>
        <w:ind w:left="360"/>
      </w:pPr>
      <w:r>
        <w:rPr>
          <w:b/>
          <w:bCs/>
        </w:rPr>
        <w:t xml:space="preserve">VILLAGE BOARD: </w:t>
      </w:r>
      <w:r>
        <w:t>The Fredonia Village Board of Trustees.</w:t>
      </w:r>
    </w:p>
    <w:p w14:paraId="5AF92CD0" w14:textId="77777777" w:rsidR="00B66149" w:rsidRPr="00EB398D" w:rsidRDefault="00B66149" w:rsidP="00B66149">
      <w:pPr>
        <w:pStyle w:val="ListParagraph"/>
        <w:numPr>
          <w:ilvl w:val="0"/>
          <w:numId w:val="21"/>
        </w:numPr>
        <w:spacing w:line="240" w:lineRule="auto"/>
        <w:rPr>
          <w:b/>
          <w:bCs/>
          <w:sz w:val="28"/>
          <w:szCs w:val="28"/>
        </w:rPr>
      </w:pPr>
      <w:r w:rsidRPr="00EB398D">
        <w:rPr>
          <w:b/>
          <w:bCs/>
          <w:sz w:val="28"/>
          <w:szCs w:val="28"/>
        </w:rPr>
        <w:t>SECTION 350-203 Applicability</w:t>
      </w:r>
    </w:p>
    <w:p w14:paraId="24391A6E" w14:textId="77777777" w:rsidR="00B66149" w:rsidRDefault="00B66149" w:rsidP="00B66149">
      <w:pPr>
        <w:pStyle w:val="ListParagraph"/>
        <w:spacing w:line="240" w:lineRule="auto"/>
      </w:pPr>
    </w:p>
    <w:p w14:paraId="3DB7B2E5" w14:textId="77777777" w:rsidR="00B66149" w:rsidRPr="001A08F9" w:rsidRDefault="00B66149" w:rsidP="00B66149">
      <w:pPr>
        <w:pStyle w:val="ListParagraph"/>
        <w:numPr>
          <w:ilvl w:val="0"/>
          <w:numId w:val="25"/>
        </w:numPr>
        <w:spacing w:line="240" w:lineRule="auto"/>
      </w:pPr>
      <w:r w:rsidRPr="00A627CE">
        <w:t xml:space="preserve">The requirements of this Local Law shall apply to all battery energy storage systems permitted, installed, or modified in the Village of Fredonia after the effective date of this Local Law, excluding general maintenance and repair. </w:t>
      </w:r>
    </w:p>
    <w:p w14:paraId="4B56D93A" w14:textId="77777777" w:rsidR="00B66149" w:rsidRPr="00A627CE" w:rsidRDefault="00B66149" w:rsidP="00B66149">
      <w:pPr>
        <w:pStyle w:val="ListParagraph"/>
        <w:numPr>
          <w:ilvl w:val="0"/>
          <w:numId w:val="25"/>
        </w:numPr>
        <w:spacing w:line="240" w:lineRule="auto"/>
      </w:pPr>
      <w:r w:rsidRPr="00A627CE">
        <w:t xml:space="preserve">Battery energy storage systems constructed or installed prior to the effective date of this Local Law shall not be required to meet the requirements of this Local Law. </w:t>
      </w:r>
    </w:p>
    <w:p w14:paraId="5DD85E56" w14:textId="77777777" w:rsidR="00B66149" w:rsidRPr="00A627CE" w:rsidRDefault="00B66149" w:rsidP="00B66149">
      <w:pPr>
        <w:pStyle w:val="ListParagraph"/>
        <w:numPr>
          <w:ilvl w:val="0"/>
          <w:numId w:val="25"/>
        </w:numPr>
        <w:spacing w:line="240" w:lineRule="auto"/>
      </w:pPr>
      <w:r w:rsidRPr="00A627CE">
        <w:t xml:space="preserve">Modification to, retrofits, or replacements or an existing battery energy storage system that increase the total battery energy storage system designed discharge duration or power rating shall be subject to this Local Law. </w:t>
      </w:r>
    </w:p>
    <w:p w14:paraId="50A7E208" w14:textId="77777777" w:rsidR="00B66149" w:rsidRPr="00EB398D" w:rsidRDefault="00B66149" w:rsidP="00B66149">
      <w:pPr>
        <w:spacing w:line="240" w:lineRule="auto"/>
      </w:pPr>
    </w:p>
    <w:p w14:paraId="5397301C" w14:textId="77777777" w:rsidR="00B66149" w:rsidRDefault="00B66149" w:rsidP="00B66149">
      <w:pPr>
        <w:pStyle w:val="ListParagraph"/>
        <w:numPr>
          <w:ilvl w:val="0"/>
          <w:numId w:val="21"/>
        </w:numPr>
        <w:spacing w:line="240" w:lineRule="auto"/>
        <w:rPr>
          <w:b/>
          <w:bCs/>
          <w:sz w:val="28"/>
          <w:szCs w:val="28"/>
        </w:rPr>
      </w:pPr>
      <w:r>
        <w:rPr>
          <w:b/>
          <w:bCs/>
          <w:sz w:val="28"/>
          <w:szCs w:val="28"/>
        </w:rPr>
        <w:t xml:space="preserve">SECTION 350-204 General Requirements </w:t>
      </w:r>
    </w:p>
    <w:p w14:paraId="6A1D8EE4" w14:textId="77777777" w:rsidR="00B66149" w:rsidRDefault="00B66149" w:rsidP="00B66149">
      <w:pPr>
        <w:pStyle w:val="ListParagraph"/>
      </w:pPr>
    </w:p>
    <w:p w14:paraId="0AFFB02D" w14:textId="77777777" w:rsidR="00B66149" w:rsidRPr="00486FB6" w:rsidRDefault="00B66149" w:rsidP="00B66149">
      <w:pPr>
        <w:pStyle w:val="ListParagraph"/>
        <w:numPr>
          <w:ilvl w:val="0"/>
          <w:numId w:val="26"/>
        </w:numPr>
        <w:spacing w:line="259" w:lineRule="auto"/>
      </w:pPr>
      <w:r w:rsidRPr="00486FB6">
        <w:t xml:space="preserve">A building permit and an electrical inspection shall be required for installation for all battery energy storage systems. </w:t>
      </w:r>
    </w:p>
    <w:p w14:paraId="0E165EAE" w14:textId="77777777" w:rsidR="00B66149" w:rsidRDefault="00B66149" w:rsidP="00B66149">
      <w:pPr>
        <w:pStyle w:val="ListParagraph"/>
        <w:numPr>
          <w:ilvl w:val="0"/>
          <w:numId w:val="26"/>
        </w:numPr>
        <w:spacing w:line="259" w:lineRule="auto"/>
      </w:pPr>
      <w:r w:rsidRPr="00486FB6">
        <w:t>Issuance of a Special Use Permit</w:t>
      </w:r>
      <w:r>
        <w:t xml:space="preserve"> by Zoning Board of Appeals</w:t>
      </w:r>
      <w:r w:rsidRPr="00486FB6">
        <w:t xml:space="preserve"> and approval </w:t>
      </w:r>
      <w:r>
        <w:t>of the site plan</w:t>
      </w:r>
      <w:r w:rsidRPr="00486FB6">
        <w:t xml:space="preserve"> the </w:t>
      </w:r>
      <w:commentRangeStart w:id="4"/>
      <w:r w:rsidRPr="00486FB6">
        <w:t>Planning Board</w:t>
      </w:r>
      <w:commentRangeEnd w:id="4"/>
      <w:r>
        <w:rPr>
          <w:rStyle w:val="CommentReference"/>
        </w:rPr>
        <w:commentReference w:id="4"/>
      </w:r>
      <w:r w:rsidRPr="00486FB6">
        <w:t xml:space="preserve"> shall include review pursuant to the State Environmental Quality Review Act (SEQRA).</w:t>
      </w:r>
    </w:p>
    <w:p w14:paraId="0B3AF2C2" w14:textId="77777777" w:rsidR="00B66149" w:rsidRDefault="00B66149" w:rsidP="00B66149">
      <w:pPr>
        <w:pStyle w:val="ListParagraph"/>
        <w:numPr>
          <w:ilvl w:val="0"/>
          <w:numId w:val="26"/>
        </w:numPr>
        <w:spacing w:line="259" w:lineRule="auto"/>
      </w:pPr>
      <w:r>
        <w:t xml:space="preserve">All battery energy storage systems, all Dedicated Use Buildings, and all other buildings or structures that (1) contain or are otherwise associated with a battery energy storage system and (2) subject to the Uniform Code and/or the Energy Code shall be designed, erected, and installed in accordance with all applicable provisions of the Uniform Code, all applicable provisions of the Energy Code, and all applicable provisions of the codes, regulations, and industry standards as referenced in the Uniform Code, the Energy Code, and the Village of Fredonia Code. Notifications will be given to the Village or Fredonia Code Enforcement Officer. </w:t>
      </w:r>
    </w:p>
    <w:p w14:paraId="6F7FC322" w14:textId="77777777" w:rsidR="00B66149" w:rsidRDefault="00B66149" w:rsidP="00B66149">
      <w:pPr>
        <w:pStyle w:val="ListParagraph"/>
        <w:numPr>
          <w:ilvl w:val="0"/>
          <w:numId w:val="26"/>
        </w:numPr>
        <w:spacing w:line="259" w:lineRule="auto"/>
      </w:pPr>
      <w:r>
        <w:t>Battery energy storage systems shall have a maximum lot (parcel) coverage of 75%.</w:t>
      </w:r>
    </w:p>
    <w:p w14:paraId="136DD435" w14:textId="77777777" w:rsidR="00B66149" w:rsidRDefault="00B66149" w:rsidP="00B66149">
      <w:pPr>
        <w:pStyle w:val="ListParagraph"/>
        <w:numPr>
          <w:ilvl w:val="0"/>
          <w:numId w:val="26"/>
        </w:numPr>
        <w:spacing w:line="259" w:lineRule="auto"/>
      </w:pPr>
      <w:r>
        <w:t xml:space="preserve">Battery energy storage systems shall be inspected by a PE  prior to obtaining a certificate of operation. Each USSES shall be inspected annually, or at any time that the Village Building Inspector has determined that damage may have occurred, by a PE and a copy of the inspection report shall be submitted to the Village Building Inspector. </w:t>
      </w:r>
    </w:p>
    <w:p w14:paraId="7772BB9C" w14:textId="77777777" w:rsidR="00B66149" w:rsidRDefault="00B66149" w:rsidP="00B66149">
      <w:pPr>
        <w:ind w:left="360"/>
      </w:pPr>
    </w:p>
    <w:p w14:paraId="07943F05" w14:textId="77777777" w:rsidR="00B66149" w:rsidRDefault="00B66149" w:rsidP="00B66149">
      <w:pPr>
        <w:pStyle w:val="ListParagraph"/>
        <w:keepNext/>
        <w:numPr>
          <w:ilvl w:val="0"/>
          <w:numId w:val="21"/>
        </w:numPr>
        <w:spacing w:line="240" w:lineRule="auto"/>
        <w:rPr>
          <w:b/>
          <w:bCs/>
          <w:sz w:val="28"/>
          <w:szCs w:val="28"/>
        </w:rPr>
      </w:pPr>
      <w:r>
        <w:rPr>
          <w:b/>
          <w:bCs/>
          <w:sz w:val="28"/>
          <w:szCs w:val="28"/>
        </w:rPr>
        <w:t>SECTION 350-205 Permitting Requirements for Tier 1 Battery Energy Storage Systems</w:t>
      </w:r>
    </w:p>
    <w:p w14:paraId="5D42534B" w14:textId="77777777" w:rsidR="00B66149" w:rsidRDefault="00B66149" w:rsidP="00B66149">
      <w:commentRangeStart w:id="5"/>
      <w:r>
        <w:t xml:space="preserve">Tier 1 Battery Energy Storage Systems shall be permitted in all zoning districts, subject to the Uniform Code and the “Battery Energy Storage System Permit,” and is subject to site plan application requirements set forth in Section 350-206(H). </w:t>
      </w:r>
      <w:commentRangeEnd w:id="5"/>
      <w:r>
        <w:rPr>
          <w:rStyle w:val="CommentReference"/>
        </w:rPr>
        <w:commentReference w:id="5"/>
      </w:r>
    </w:p>
    <w:p w14:paraId="54825217" w14:textId="77777777" w:rsidR="00B66149" w:rsidRDefault="00B66149" w:rsidP="00B66149"/>
    <w:p w14:paraId="26942123" w14:textId="77777777" w:rsidR="00B66149" w:rsidRDefault="00B66149" w:rsidP="00B66149">
      <w:pPr>
        <w:pStyle w:val="ListParagraph"/>
        <w:keepNext/>
        <w:numPr>
          <w:ilvl w:val="0"/>
          <w:numId w:val="21"/>
        </w:numPr>
        <w:spacing w:line="240" w:lineRule="auto"/>
        <w:rPr>
          <w:b/>
          <w:bCs/>
          <w:sz w:val="28"/>
          <w:szCs w:val="28"/>
        </w:rPr>
      </w:pPr>
      <w:r>
        <w:rPr>
          <w:b/>
          <w:bCs/>
          <w:sz w:val="28"/>
          <w:szCs w:val="28"/>
        </w:rPr>
        <w:lastRenderedPageBreak/>
        <w:t>SECTION 350-206 Permitting Requirements for Battery Tier 2 Energy Storage Systems</w:t>
      </w:r>
    </w:p>
    <w:p w14:paraId="1BC7FAF5" w14:textId="77777777" w:rsidR="00B66149" w:rsidRDefault="00B66149" w:rsidP="00B66149">
      <w:r>
        <w:t xml:space="preserve">Tier 2 Battery Energy Storage Systems are permitted through the issuance of a Special Use Permit within the C-2 and M-1 zoning districts, and shall be subject to the Uniform Code and the site plan application requirements set forth in this Section. </w:t>
      </w:r>
    </w:p>
    <w:p w14:paraId="61F3482B" w14:textId="77777777" w:rsidR="00B66149" w:rsidRDefault="00B66149" w:rsidP="00B66149">
      <w:pPr>
        <w:pStyle w:val="ListParagraph"/>
        <w:numPr>
          <w:ilvl w:val="0"/>
          <w:numId w:val="27"/>
        </w:numPr>
        <w:spacing w:line="259" w:lineRule="auto"/>
      </w:pPr>
      <w:r>
        <w:t>Applications for the installation of Tier 2 Battery Energy Storage Systems shall be:</w:t>
      </w:r>
    </w:p>
    <w:p w14:paraId="4D24782E" w14:textId="77777777" w:rsidR="00B66149" w:rsidRDefault="00B66149" w:rsidP="00B66149">
      <w:pPr>
        <w:pStyle w:val="ListParagraph"/>
      </w:pPr>
    </w:p>
    <w:p w14:paraId="0B235F65" w14:textId="77777777" w:rsidR="00B66149" w:rsidRDefault="00B66149" w:rsidP="00B66149">
      <w:pPr>
        <w:pStyle w:val="ListParagraph"/>
        <w:numPr>
          <w:ilvl w:val="1"/>
          <w:numId w:val="27"/>
        </w:numPr>
        <w:spacing w:line="259" w:lineRule="auto"/>
        <w:ind w:left="1080"/>
      </w:pPr>
      <w:r w:rsidRPr="00C52DD9">
        <w:t xml:space="preserve">Reviewed by the Planning Board and Code Enforcement Officer for completeness. An application shall be complete when it addresses all matters listed in this Local Law including, but not necessarily limited to, (i) compliance with all applicable provisions of the Uniform Code and all applicable provisions of the Energy Code and (ii) matters relating to the proposed battery energy storage system and Floodplain, Utility Lines, and Electrical Circuitry, Signage, Lighting, Vegetation and Tree-cutting, Noise, </w:t>
      </w:r>
      <w:r>
        <w:t xml:space="preserve">Decommissioning, Site Plan, Special Use, </w:t>
      </w:r>
      <w:r w:rsidRPr="00C52DD9">
        <w:t xml:space="preserve">Ownership Changes, Safety, and Permit Time Frame and Abandonment. Applicants shall be advised within 30 business days (of the first Planning Board meeting on the application) of the completeness of their application or any deficiencies that must be addressed prior to substantive review. </w:t>
      </w:r>
    </w:p>
    <w:p w14:paraId="670F61A2" w14:textId="77777777" w:rsidR="00B66149" w:rsidRDefault="00B66149" w:rsidP="00B66149">
      <w:pPr>
        <w:pStyle w:val="ListParagraph"/>
        <w:ind w:left="1080"/>
      </w:pPr>
    </w:p>
    <w:p w14:paraId="542169AE" w14:textId="77777777" w:rsidR="00B66149" w:rsidRDefault="00B66149" w:rsidP="00B66149">
      <w:pPr>
        <w:pStyle w:val="ListParagraph"/>
        <w:numPr>
          <w:ilvl w:val="1"/>
          <w:numId w:val="27"/>
        </w:numPr>
        <w:spacing w:line="259" w:lineRule="auto"/>
        <w:ind w:left="1080"/>
      </w:pPr>
      <w:r w:rsidRPr="00C52DD9">
        <w:t xml:space="preserve">Subject to a public hearing to hear all comments for and against the application. The Fredonia Village Code Enforcement officer with recommendation of the Planning Board and Zoning Board of Appeals shall have a notice printed in a newspaper of general circulation in the Village at least 5 days in advance of such hearing. Applicants shall have delivered the notice by first class mail to adjoining landowners or landowners within 500 feet of the property at least 10 days prior to such a hearing. Proof of mailing shall be provided to the Village Code Enforcement Officer at the public hearing. </w:t>
      </w:r>
    </w:p>
    <w:p w14:paraId="20E00C48" w14:textId="77777777" w:rsidR="00B66149" w:rsidRPr="00C52DD9" w:rsidRDefault="00B66149" w:rsidP="00B66149">
      <w:pPr>
        <w:pStyle w:val="ListParagraph"/>
      </w:pPr>
    </w:p>
    <w:p w14:paraId="4E43F85A" w14:textId="77777777" w:rsidR="00B66149" w:rsidRDefault="00B66149" w:rsidP="00B66149">
      <w:pPr>
        <w:pStyle w:val="ListParagraph"/>
        <w:numPr>
          <w:ilvl w:val="1"/>
          <w:numId w:val="27"/>
        </w:numPr>
        <w:spacing w:line="259" w:lineRule="auto"/>
        <w:ind w:left="1080"/>
      </w:pPr>
      <w:r w:rsidRPr="00C52DD9">
        <w:t>Referred to the Chautauqua County Planning Department pursuant to General Municipal Law § 239-m if required.</w:t>
      </w:r>
    </w:p>
    <w:p w14:paraId="209B7881" w14:textId="77777777" w:rsidR="00B66149" w:rsidRPr="00C52DD9" w:rsidRDefault="00B66149" w:rsidP="00B66149">
      <w:pPr>
        <w:pStyle w:val="ListParagraph"/>
      </w:pPr>
    </w:p>
    <w:p w14:paraId="076A9E3F" w14:textId="77777777" w:rsidR="00B66149" w:rsidRDefault="00B66149" w:rsidP="00B66149">
      <w:pPr>
        <w:pStyle w:val="ListParagraph"/>
        <w:numPr>
          <w:ilvl w:val="1"/>
          <w:numId w:val="27"/>
        </w:numPr>
        <w:spacing w:line="259" w:lineRule="auto"/>
        <w:ind w:left="1080"/>
      </w:pPr>
      <w:r w:rsidRPr="00C52DD9">
        <w:t>Annual operation reports of the Battery Energy Storage System will be required in writing to the Village Code Enforcement Officer.</w:t>
      </w:r>
    </w:p>
    <w:p w14:paraId="20457EE7" w14:textId="77777777" w:rsidR="00B66149" w:rsidRPr="00C52DD9" w:rsidRDefault="00B66149" w:rsidP="00B66149">
      <w:pPr>
        <w:pStyle w:val="ListParagraph"/>
      </w:pPr>
    </w:p>
    <w:p w14:paraId="2522173F" w14:textId="77777777" w:rsidR="00B66149" w:rsidRDefault="00B66149" w:rsidP="00B66149">
      <w:pPr>
        <w:pStyle w:val="ListParagraph"/>
        <w:numPr>
          <w:ilvl w:val="1"/>
          <w:numId w:val="27"/>
        </w:numPr>
        <w:spacing w:line="259" w:lineRule="auto"/>
        <w:ind w:left="1080"/>
      </w:pPr>
      <w:r w:rsidRPr="00C52DD9">
        <w:t xml:space="preserve">Upon closing of the public hearing, the Planning Board shall take action on the application within 62 days of the public hearing, which can include approval, approval with conditions, or denial. The 62-day period may be extended upon consent by both the Planning Board and Applicant.  </w:t>
      </w:r>
    </w:p>
    <w:p w14:paraId="27E28FA0" w14:textId="77777777" w:rsidR="00B66149" w:rsidRPr="00C52DD9" w:rsidRDefault="00B66149" w:rsidP="00B66149">
      <w:pPr>
        <w:pStyle w:val="ListParagraph"/>
      </w:pPr>
    </w:p>
    <w:p w14:paraId="39ACA865" w14:textId="77777777" w:rsidR="00B66149" w:rsidRDefault="00B66149" w:rsidP="00B66149">
      <w:pPr>
        <w:pStyle w:val="ListParagraph"/>
        <w:numPr>
          <w:ilvl w:val="0"/>
          <w:numId w:val="27"/>
        </w:numPr>
        <w:spacing w:line="240" w:lineRule="auto"/>
      </w:pPr>
      <w:r>
        <w:lastRenderedPageBreak/>
        <w:t xml:space="preserve">Utility Lines and Electrical Circuitry. All on-site utility lines shall be placed underground to the extent feasible and as permitted by the service utility, with the exception of the main service connection at the utility company right-of-way and any new interconnection equipment, including without limitation any poles, with new easements and right-of-way. </w:t>
      </w:r>
    </w:p>
    <w:p w14:paraId="2FC4F82B" w14:textId="77777777" w:rsidR="00B66149" w:rsidRDefault="00B66149" w:rsidP="00B66149">
      <w:pPr>
        <w:pStyle w:val="ListParagraph"/>
        <w:spacing w:line="240" w:lineRule="auto"/>
      </w:pPr>
    </w:p>
    <w:p w14:paraId="32715C6B" w14:textId="77777777" w:rsidR="00B66149" w:rsidRDefault="00B66149" w:rsidP="00B66149">
      <w:pPr>
        <w:pStyle w:val="ListParagraph"/>
        <w:numPr>
          <w:ilvl w:val="0"/>
          <w:numId w:val="27"/>
        </w:numPr>
        <w:spacing w:line="259" w:lineRule="auto"/>
      </w:pPr>
      <w:r>
        <w:t xml:space="preserve">Signage </w:t>
      </w:r>
    </w:p>
    <w:p w14:paraId="41F343B2" w14:textId="77777777" w:rsidR="00B66149" w:rsidRPr="00C52DD9" w:rsidRDefault="00B66149" w:rsidP="00B66149">
      <w:pPr>
        <w:pStyle w:val="ListParagraph"/>
      </w:pPr>
    </w:p>
    <w:p w14:paraId="2C78E0CD" w14:textId="77777777" w:rsidR="00B66149" w:rsidRDefault="00B66149" w:rsidP="00B66149">
      <w:pPr>
        <w:pStyle w:val="ListParagraph"/>
        <w:numPr>
          <w:ilvl w:val="1"/>
          <w:numId w:val="27"/>
        </w:numPr>
        <w:spacing w:line="259" w:lineRule="auto"/>
        <w:ind w:left="1080"/>
      </w:pPr>
      <w:r>
        <w:t>The signage shall be in compliance with ANSI Z535 and shall include the type of technology associated with the battery energy storage systems, any special hazards associated, the type of suppression system installed in the area of battery energy storage systems, and 24-hour emergency contact information, including reach-back phone number.</w:t>
      </w:r>
    </w:p>
    <w:p w14:paraId="3454E9D9" w14:textId="77777777" w:rsidR="00B66149" w:rsidRDefault="00B66149" w:rsidP="00B66149">
      <w:pPr>
        <w:pStyle w:val="ListParagraph"/>
        <w:ind w:left="1080"/>
      </w:pPr>
    </w:p>
    <w:p w14:paraId="389BE759" w14:textId="77777777" w:rsidR="00B66149" w:rsidRPr="00C52DD9" w:rsidRDefault="00B66149" w:rsidP="00B66149">
      <w:pPr>
        <w:pStyle w:val="ListParagraph"/>
        <w:numPr>
          <w:ilvl w:val="1"/>
          <w:numId w:val="27"/>
        </w:numPr>
        <w:spacing w:line="240" w:lineRule="auto"/>
        <w:ind w:left="1080"/>
        <w:contextualSpacing w:val="0"/>
      </w:pPr>
      <w:r w:rsidRPr="00C52DD9">
        <w:t xml:space="preserve">As required by the NEC, disconnect and other emergency shutoff information shall be clearly displayed on a light reflective surface. A clearly visible warning sign concerning voltage shall be placed at the base of all pad-mounted transformers and substations. </w:t>
      </w:r>
    </w:p>
    <w:p w14:paraId="5007200A" w14:textId="77777777" w:rsidR="00B66149" w:rsidRDefault="00B66149" w:rsidP="00B66149">
      <w:pPr>
        <w:pStyle w:val="ListParagraph"/>
        <w:numPr>
          <w:ilvl w:val="0"/>
          <w:numId w:val="27"/>
        </w:numPr>
        <w:spacing w:line="259" w:lineRule="auto"/>
      </w:pPr>
      <w:r>
        <w:t xml:space="preserve">Lighting. Lighting of the battery energy storage systems shall be limited to that minimally required for safety and operational purposes and shall be reasonably shielded and downcast from abutting properties. </w:t>
      </w:r>
    </w:p>
    <w:p w14:paraId="3C651040" w14:textId="77777777" w:rsidR="00B66149" w:rsidRDefault="00B66149" w:rsidP="00B66149">
      <w:pPr>
        <w:pStyle w:val="ListParagraph"/>
      </w:pPr>
    </w:p>
    <w:p w14:paraId="0C2D4151" w14:textId="77777777" w:rsidR="00B66149" w:rsidRDefault="00B66149" w:rsidP="00B66149">
      <w:pPr>
        <w:pStyle w:val="ListParagraph"/>
        <w:numPr>
          <w:ilvl w:val="0"/>
          <w:numId w:val="27"/>
        </w:numPr>
        <w:spacing w:line="259" w:lineRule="auto"/>
      </w:pPr>
      <w:r w:rsidRPr="00C52DD9">
        <w:t xml:space="preserve">Vegetation and tree-cutting. Areas within 100 feet on each side of Tier2 Battery Energy Storage Systems shall be cleared of combustible vegetation and other combustible growth monthly during the growing season. Single specimens of trees, shrubbery, or cultivated ground cover such as green grass, ivy, succulents, or similar plants used as ground covers shall be permitted to be exempt provided that they do not form a means of readily transmitting fire. Removal of trees should be minimized to the extent possible.   </w:t>
      </w:r>
    </w:p>
    <w:p w14:paraId="3F2F80A4" w14:textId="77777777" w:rsidR="00B66149" w:rsidRPr="00C52DD9" w:rsidRDefault="00B66149" w:rsidP="00B66149">
      <w:pPr>
        <w:pStyle w:val="ListParagraph"/>
      </w:pPr>
    </w:p>
    <w:p w14:paraId="1C66E09B" w14:textId="77777777" w:rsidR="00B66149" w:rsidRDefault="00B66149" w:rsidP="00B66149">
      <w:pPr>
        <w:pStyle w:val="ListParagraph"/>
        <w:numPr>
          <w:ilvl w:val="0"/>
          <w:numId w:val="27"/>
        </w:numPr>
        <w:spacing w:line="259" w:lineRule="auto"/>
      </w:pPr>
      <w:r w:rsidRPr="00C52DD9">
        <w:t>Noise. The 1-hour average noise generated from the battery energy storage systems, components, and associated ancillary equipment shall not exceed a noise level of 60 dBA as measured at the outside wall of any non-participating residence or occupied community building. Applicants may submit equipment and component manufacturers</w:t>
      </w:r>
      <w:r>
        <w:t>’</w:t>
      </w:r>
      <w:r w:rsidRPr="00C52DD9">
        <w:t xml:space="preserve"> noise ratings to demonstrate compliance. The applicant may be required to provide Operating Sound Pressure Level measurements from a reasonable number of sampled locations at the perimeter of the battery energy storage system to demonstrate compliance with this standard.</w:t>
      </w:r>
    </w:p>
    <w:p w14:paraId="31C369A9" w14:textId="77777777" w:rsidR="00B66149" w:rsidRPr="00E31099" w:rsidRDefault="00B66149" w:rsidP="00B66149">
      <w:pPr>
        <w:pStyle w:val="ListParagraph"/>
      </w:pPr>
    </w:p>
    <w:p w14:paraId="30B93995" w14:textId="77777777" w:rsidR="00B66149" w:rsidRDefault="00B66149" w:rsidP="00B66149">
      <w:pPr>
        <w:pStyle w:val="ListParagraph"/>
        <w:numPr>
          <w:ilvl w:val="0"/>
          <w:numId w:val="27"/>
        </w:numPr>
        <w:spacing w:line="259" w:lineRule="auto"/>
      </w:pPr>
      <w:r>
        <w:t xml:space="preserve">Decommissioning. </w:t>
      </w:r>
    </w:p>
    <w:p w14:paraId="4CE2E404" w14:textId="77777777" w:rsidR="00B66149" w:rsidRPr="00E31099" w:rsidRDefault="00B66149" w:rsidP="00B66149">
      <w:pPr>
        <w:pStyle w:val="ListParagraph"/>
      </w:pPr>
    </w:p>
    <w:p w14:paraId="375253F5" w14:textId="77777777" w:rsidR="00B66149" w:rsidRDefault="00B66149" w:rsidP="00B66149">
      <w:pPr>
        <w:pStyle w:val="ListParagraph"/>
        <w:numPr>
          <w:ilvl w:val="1"/>
          <w:numId w:val="27"/>
        </w:numPr>
        <w:spacing w:line="240" w:lineRule="auto"/>
        <w:ind w:left="1080"/>
        <w:contextualSpacing w:val="0"/>
      </w:pPr>
      <w:r>
        <w:lastRenderedPageBreak/>
        <w:t xml:space="preserve">The anticipated life of the battery energy storage shall be included in the application. </w:t>
      </w:r>
    </w:p>
    <w:p w14:paraId="6C6BA40F" w14:textId="77777777" w:rsidR="00B66149" w:rsidRDefault="00B66149" w:rsidP="00B66149">
      <w:pPr>
        <w:pStyle w:val="ListParagraph"/>
        <w:numPr>
          <w:ilvl w:val="1"/>
          <w:numId w:val="27"/>
        </w:numPr>
        <w:spacing w:line="240" w:lineRule="auto"/>
        <w:ind w:left="1080"/>
        <w:contextualSpacing w:val="0"/>
      </w:pPr>
      <w:commentRangeStart w:id="6"/>
      <w:r w:rsidRPr="00E31099">
        <w:t>The following requirements shall be met for decommissioning</w:t>
      </w:r>
      <w:r>
        <w:t xml:space="preserve"> and should be included in a decommissioning plan in the application</w:t>
      </w:r>
      <w:r w:rsidRPr="00E31099">
        <w:t>:</w:t>
      </w:r>
      <w:commentRangeEnd w:id="6"/>
      <w:r>
        <w:rPr>
          <w:rStyle w:val="CommentReference"/>
        </w:rPr>
        <w:commentReference w:id="6"/>
      </w:r>
    </w:p>
    <w:p w14:paraId="7881CD48" w14:textId="77777777" w:rsidR="00B66149" w:rsidRDefault="00B66149" w:rsidP="00B66149">
      <w:pPr>
        <w:pStyle w:val="ListParagraph"/>
        <w:numPr>
          <w:ilvl w:val="2"/>
          <w:numId w:val="27"/>
        </w:numPr>
        <w:spacing w:line="240" w:lineRule="auto"/>
        <w:ind w:left="1440"/>
        <w:contextualSpacing w:val="0"/>
      </w:pPr>
      <w:r w:rsidRPr="00E31099">
        <w:t>A</w:t>
      </w:r>
      <w:r>
        <w:t>n acknowledgement that any</w:t>
      </w:r>
      <w:r w:rsidRPr="00E31099">
        <w:t xml:space="preserve"> </w:t>
      </w:r>
      <w:r>
        <w:t xml:space="preserve">battery energy </w:t>
      </w:r>
      <w:r w:rsidRPr="00E31099">
        <w:t>storage system which has been inactive for a period of six (6) months shall be removed at the owners’ or operators’ expense within six (6) months of the date of expiration of the six (6) months period.</w:t>
      </w:r>
    </w:p>
    <w:p w14:paraId="26AD2A7C" w14:textId="77777777" w:rsidR="00B66149" w:rsidRDefault="00B66149" w:rsidP="00B66149">
      <w:pPr>
        <w:pStyle w:val="ListParagraph"/>
        <w:numPr>
          <w:ilvl w:val="2"/>
          <w:numId w:val="27"/>
        </w:numPr>
        <w:spacing w:line="240" w:lineRule="auto"/>
        <w:ind w:left="1440"/>
        <w:contextualSpacing w:val="0"/>
      </w:pPr>
      <w:r w:rsidRPr="00E31099">
        <w:t>All above</w:t>
      </w:r>
      <w:r>
        <w:t>-</w:t>
      </w:r>
      <w:r w:rsidRPr="00E31099">
        <w:t>ground and below</w:t>
      </w:r>
      <w:r>
        <w:t>-</w:t>
      </w:r>
      <w:r w:rsidRPr="00E31099">
        <w:t xml:space="preserve">ground equipment, conduits, structures, fencing, and foundations shall be removed from the site to a depth of at least three (3) feet below grade. </w:t>
      </w:r>
    </w:p>
    <w:p w14:paraId="5C439D1A" w14:textId="77777777" w:rsidR="00B66149" w:rsidRDefault="00B66149" w:rsidP="00B66149">
      <w:pPr>
        <w:pStyle w:val="ListParagraph"/>
        <w:numPr>
          <w:ilvl w:val="2"/>
          <w:numId w:val="27"/>
        </w:numPr>
        <w:spacing w:line="240" w:lineRule="auto"/>
        <w:ind w:left="1440"/>
        <w:contextualSpacing w:val="0"/>
      </w:pPr>
      <w:r w:rsidRPr="00E31099">
        <w:t>The site shall be restored to as natural a condition as possible within six (6) months of the removal of all equipment, structures, and foundations. Such restorations shall include, where appropriate, restoration of the surface grade and soil after removal of all equipment and re-vegetation of restored soil areas with native seed mixes.</w:t>
      </w:r>
    </w:p>
    <w:p w14:paraId="28EEE848" w14:textId="77777777" w:rsidR="00B66149" w:rsidRDefault="00B66149" w:rsidP="00B66149">
      <w:pPr>
        <w:pStyle w:val="ListParagraph"/>
        <w:numPr>
          <w:ilvl w:val="2"/>
          <w:numId w:val="27"/>
        </w:numPr>
        <w:spacing w:line="240" w:lineRule="auto"/>
        <w:ind w:left="1440"/>
        <w:contextualSpacing w:val="0"/>
      </w:pPr>
      <w:r w:rsidRPr="00E31099">
        <w:t xml:space="preserve">Disposal of all solid and hazardous waste shall be in accordance with local, state, and federal waste disposal regulations. </w:t>
      </w:r>
    </w:p>
    <w:p w14:paraId="7051D2F7" w14:textId="77777777" w:rsidR="00B66149" w:rsidRPr="00E31099" w:rsidRDefault="00B66149" w:rsidP="00B66149">
      <w:pPr>
        <w:pStyle w:val="ListParagraph"/>
        <w:numPr>
          <w:ilvl w:val="2"/>
          <w:numId w:val="27"/>
        </w:numPr>
        <w:spacing w:line="240" w:lineRule="auto"/>
        <w:ind w:left="1440"/>
        <w:contextualSpacing w:val="0"/>
      </w:pPr>
      <w:r w:rsidRPr="00E31099">
        <w:t xml:space="preserve">A listing of any contingencies for removing an intact operational energy storage system from service, and for removing an energy storage system from service that has been damaged by a fire or other event. </w:t>
      </w:r>
    </w:p>
    <w:p w14:paraId="0E175282" w14:textId="77777777" w:rsidR="00B66149" w:rsidRDefault="00B66149" w:rsidP="00B66149">
      <w:pPr>
        <w:pStyle w:val="ListParagraph"/>
        <w:numPr>
          <w:ilvl w:val="1"/>
          <w:numId w:val="27"/>
        </w:numPr>
        <w:spacing w:line="240" w:lineRule="auto"/>
        <w:ind w:left="1080"/>
        <w:contextualSpacing w:val="0"/>
      </w:pPr>
      <w:r>
        <w:t xml:space="preserve">Decommissioning costs shall be determined by an independent PE during the application for the battery energy storage unit(s) excluding salvage value. The Village Board shall, as a condition of approval, require the posting of a removal bond of the storage unit(s). For the life of the battery energy storage system, the applicant or its successors or assigns, shall continuously maintain a bond or other appropriate form of financial security that is acceptable to the Village and payable to the Village. The bond shall be maintained during the life of the project at 125% of the decommissioning cost. The value of the bond shall be renewed annually and increasing by 2.5% for inflation. The bond shall be reviewed and re-determined every five (5) years with a minimum value of 125% of the estimated decommissioning cost. All expenses or costs of establishing or maintaining financial assurance shall provide proof of compliance with the bond requirement upon request of the Village. </w:t>
      </w:r>
    </w:p>
    <w:p w14:paraId="2FC4F39C" w14:textId="77777777" w:rsidR="00B66149" w:rsidRDefault="00B66149" w:rsidP="00B66149"/>
    <w:p w14:paraId="31C26BDC" w14:textId="77777777" w:rsidR="00B66149" w:rsidRDefault="00B66149" w:rsidP="00B66149">
      <w:pPr>
        <w:pStyle w:val="ListParagraph"/>
        <w:numPr>
          <w:ilvl w:val="0"/>
          <w:numId w:val="27"/>
        </w:numPr>
        <w:spacing w:line="240" w:lineRule="auto"/>
      </w:pPr>
      <w:r>
        <w:t xml:space="preserve">Site plan application. For </w:t>
      </w:r>
      <w:commentRangeStart w:id="7"/>
      <w:r>
        <w:t>Tier 1 and Tier 2 Battery Energy Storage Systems</w:t>
      </w:r>
      <w:commentRangeEnd w:id="7"/>
      <w:r>
        <w:rPr>
          <w:rStyle w:val="CommentReference"/>
        </w:rPr>
        <w:commentReference w:id="7"/>
      </w:r>
      <w:r>
        <w:t xml:space="preserve"> requiring a Special Use Permit, site plan approval shall be required. Any site plan application shall include the following information: </w:t>
      </w:r>
    </w:p>
    <w:p w14:paraId="0AB095A4" w14:textId="77777777" w:rsidR="00B66149" w:rsidRDefault="00B66149" w:rsidP="00B66149">
      <w:pPr>
        <w:pStyle w:val="ListParagraph"/>
        <w:spacing w:line="240" w:lineRule="auto"/>
      </w:pPr>
    </w:p>
    <w:p w14:paraId="33696954" w14:textId="77777777" w:rsidR="00B66149" w:rsidRDefault="00B66149" w:rsidP="00B66149">
      <w:pPr>
        <w:pStyle w:val="ListParagraph"/>
        <w:numPr>
          <w:ilvl w:val="1"/>
          <w:numId w:val="27"/>
        </w:numPr>
        <w:spacing w:line="240" w:lineRule="auto"/>
        <w:ind w:left="1080"/>
        <w:contextualSpacing w:val="0"/>
      </w:pPr>
      <w:r>
        <w:t>Property lines and physical features, including roads, for the project site.</w:t>
      </w:r>
    </w:p>
    <w:p w14:paraId="6DFA908F" w14:textId="77777777" w:rsidR="00B66149" w:rsidRDefault="00B66149" w:rsidP="00B66149">
      <w:pPr>
        <w:pStyle w:val="ListParagraph"/>
        <w:numPr>
          <w:ilvl w:val="1"/>
          <w:numId w:val="27"/>
        </w:numPr>
        <w:spacing w:line="240" w:lineRule="auto"/>
        <w:ind w:left="1080"/>
        <w:contextualSpacing w:val="0"/>
      </w:pPr>
      <w:r w:rsidRPr="00E31099">
        <w:lastRenderedPageBreak/>
        <w:t xml:space="preserve">Proposed changes to the landscape of the site, grading, vegetation clearing and planting, exterior lighting, and screening vegetation or structures. </w:t>
      </w:r>
    </w:p>
    <w:p w14:paraId="40889E02" w14:textId="77777777" w:rsidR="00B66149" w:rsidRDefault="00B66149" w:rsidP="00B66149">
      <w:pPr>
        <w:pStyle w:val="ListParagraph"/>
        <w:numPr>
          <w:ilvl w:val="1"/>
          <w:numId w:val="27"/>
        </w:numPr>
        <w:spacing w:line="240" w:lineRule="auto"/>
        <w:ind w:left="1080"/>
        <w:contextualSpacing w:val="0"/>
      </w:pPr>
      <w:r w:rsidRPr="00E31099">
        <w:t xml:space="preserve">An electrical line diagram detailing the battery energy storage system layout, associated components, and electrical interconnection methods, with all National Electrical Code compliant disconnects and over current devices. </w:t>
      </w:r>
    </w:p>
    <w:p w14:paraId="54228778" w14:textId="77777777" w:rsidR="00B66149" w:rsidRDefault="00B66149" w:rsidP="00B66149">
      <w:pPr>
        <w:pStyle w:val="ListParagraph"/>
        <w:numPr>
          <w:ilvl w:val="1"/>
          <w:numId w:val="27"/>
        </w:numPr>
        <w:spacing w:line="240" w:lineRule="auto"/>
        <w:ind w:left="1080"/>
        <w:contextualSpacing w:val="0"/>
      </w:pPr>
      <w:r w:rsidRPr="00E31099">
        <w:t xml:space="preserve">A preliminary equipment specifications sheet that documents the proposed battery energy storage system components, inverters, and associated electrical equipment that are to be installed. A final equipment specialization sheet shall be submitted prior to the issuance of building permit. </w:t>
      </w:r>
    </w:p>
    <w:p w14:paraId="4BB3F124" w14:textId="77777777" w:rsidR="00B66149" w:rsidRDefault="00B66149" w:rsidP="00B66149">
      <w:pPr>
        <w:pStyle w:val="ListParagraph"/>
        <w:numPr>
          <w:ilvl w:val="1"/>
          <w:numId w:val="27"/>
        </w:numPr>
        <w:spacing w:line="240" w:lineRule="auto"/>
        <w:ind w:left="1080"/>
        <w:contextualSpacing w:val="0"/>
      </w:pPr>
      <w:r w:rsidRPr="00E31099">
        <w:t xml:space="preserve">Name, address, and contact information of proposed or potential system installer and the owner and/or operator of the battery energy storage system. Such information of the final system installer shall be submitted prior to the issuance of building permit. </w:t>
      </w:r>
    </w:p>
    <w:p w14:paraId="5136D728" w14:textId="77777777" w:rsidR="00B66149" w:rsidRDefault="00B66149" w:rsidP="00B66149">
      <w:pPr>
        <w:pStyle w:val="ListParagraph"/>
        <w:numPr>
          <w:ilvl w:val="1"/>
          <w:numId w:val="27"/>
        </w:numPr>
        <w:spacing w:line="240" w:lineRule="auto"/>
        <w:ind w:left="1080"/>
        <w:contextualSpacing w:val="0"/>
      </w:pPr>
      <w:r w:rsidRPr="00E31099">
        <w:t xml:space="preserve">Name, address, phone number, and signature of the project Applicant, as well as all the property owners, demonstrating their consent to the application and the use of the property for the battery energy storage system. </w:t>
      </w:r>
    </w:p>
    <w:p w14:paraId="3FE8F4A5" w14:textId="77777777" w:rsidR="00B66149" w:rsidRDefault="00B66149" w:rsidP="00B66149">
      <w:pPr>
        <w:pStyle w:val="ListParagraph"/>
        <w:numPr>
          <w:ilvl w:val="1"/>
          <w:numId w:val="27"/>
        </w:numPr>
        <w:spacing w:line="240" w:lineRule="auto"/>
        <w:ind w:left="1080"/>
        <w:contextualSpacing w:val="0"/>
      </w:pPr>
      <w:r w:rsidRPr="00E31099">
        <w:t>Zoning district designation for the parcel(s) of land comprising the project site.</w:t>
      </w:r>
    </w:p>
    <w:p w14:paraId="66FE32FC" w14:textId="77777777" w:rsidR="00B66149" w:rsidRDefault="00B66149" w:rsidP="00B66149">
      <w:pPr>
        <w:pStyle w:val="ListParagraph"/>
        <w:numPr>
          <w:ilvl w:val="1"/>
          <w:numId w:val="27"/>
        </w:numPr>
        <w:spacing w:line="240" w:lineRule="auto"/>
        <w:ind w:left="1080"/>
        <w:contextualSpacing w:val="0"/>
      </w:pPr>
      <w:r w:rsidRPr="00E31099">
        <w:t xml:space="preserve">Commissioning Plan. Such plan shall document and verify that the system and its associated controls and safety systems are in proper working condition per requirements set forth in the Uniform Code. Where commissioning is required by the Uniform Code, </w:t>
      </w:r>
      <w:r>
        <w:t>b</w:t>
      </w:r>
      <w:r w:rsidRPr="00E31099">
        <w:t xml:space="preserve">attery energy storage system commissioning shall be conducted by a </w:t>
      </w:r>
      <w:r>
        <w:t>PE</w:t>
      </w:r>
      <w:r w:rsidRPr="00E31099">
        <w:t xml:space="preserve"> after the installation is complete but prior to final inspection and approval. A corrective action plan shall be developed for any open or continuing issues that are allowed to be continued after commissioning. A report describing the results of the system commissioning and including the results of the initial acceptable testing required in the Uniform Code shall be provided to the Village Code Enforcement Officer and Planning Board who will forward to the Village Board after review, prior to final inspection and approval. A copy will be maintained at an approved on-site location and at the</w:t>
      </w:r>
      <w:commentRangeStart w:id="8"/>
      <w:r w:rsidRPr="00E31099">
        <w:t xml:space="preserve"> Village Hall</w:t>
      </w:r>
      <w:commentRangeEnd w:id="8"/>
      <w:r>
        <w:rPr>
          <w:rStyle w:val="CommentReference"/>
        </w:rPr>
        <w:commentReference w:id="8"/>
      </w:r>
      <w:r w:rsidRPr="00E31099">
        <w:t xml:space="preserve">. </w:t>
      </w:r>
    </w:p>
    <w:p w14:paraId="40F6CD9B" w14:textId="77777777" w:rsidR="00B66149" w:rsidRDefault="00B66149" w:rsidP="00B66149">
      <w:pPr>
        <w:pStyle w:val="ListParagraph"/>
        <w:numPr>
          <w:ilvl w:val="1"/>
          <w:numId w:val="27"/>
        </w:numPr>
        <w:spacing w:line="240" w:lineRule="auto"/>
        <w:ind w:left="1080"/>
        <w:contextualSpacing w:val="0"/>
      </w:pPr>
      <w:r w:rsidRPr="00E31099">
        <w:t>Fire Safety Compliance Plan. Such plan shall document and verify that the system and its associated controls and safety systems are in compliance with the Uniform Code and NFTA standards.</w:t>
      </w:r>
    </w:p>
    <w:p w14:paraId="573A87E7" w14:textId="77777777" w:rsidR="00B66149" w:rsidRDefault="00B66149" w:rsidP="00B66149">
      <w:pPr>
        <w:pStyle w:val="ListParagraph"/>
        <w:numPr>
          <w:ilvl w:val="1"/>
          <w:numId w:val="27"/>
        </w:numPr>
        <w:spacing w:line="240" w:lineRule="auto"/>
        <w:ind w:left="1080"/>
        <w:contextualSpacing w:val="0"/>
      </w:pPr>
      <w:r w:rsidRPr="00E31099">
        <w:t xml:space="preserve">Operation and Maintenance Manual. Such plan shall describe continuing battery energy storage system maintenance and property upkeep, as well as design, construction, installation, testing, and commissioning information and shall meet all requirements set forth in the Uniform Code. </w:t>
      </w:r>
    </w:p>
    <w:p w14:paraId="7B7C8587" w14:textId="77777777" w:rsidR="00B66149" w:rsidRDefault="00B66149" w:rsidP="00B66149">
      <w:pPr>
        <w:pStyle w:val="ListParagraph"/>
        <w:numPr>
          <w:ilvl w:val="1"/>
          <w:numId w:val="27"/>
        </w:numPr>
        <w:spacing w:line="240" w:lineRule="auto"/>
        <w:ind w:left="1080"/>
        <w:contextualSpacing w:val="0"/>
      </w:pPr>
      <w:r w:rsidRPr="00E31099">
        <w:t xml:space="preserve">Erosion and sediment control and storm water management plans prepared to New York State Department of Environmental Conservation standards, if applicable, and to such standards as may be established by the Planning Board. </w:t>
      </w:r>
    </w:p>
    <w:p w14:paraId="731B795C" w14:textId="77777777" w:rsidR="00B66149" w:rsidRDefault="00B66149" w:rsidP="00B66149">
      <w:pPr>
        <w:pStyle w:val="ListParagraph"/>
        <w:numPr>
          <w:ilvl w:val="1"/>
          <w:numId w:val="27"/>
        </w:numPr>
        <w:spacing w:line="240" w:lineRule="auto"/>
        <w:ind w:left="1080"/>
        <w:contextualSpacing w:val="0"/>
      </w:pPr>
      <w:r w:rsidRPr="00E31099">
        <w:lastRenderedPageBreak/>
        <w:t xml:space="preserve">Prior to the issuance of the building permit or final approval by the Code Enforcement Officer with recommendation of the Planning Board, but not required as part of the application, engineering documents must be signed and sealed by a </w:t>
      </w:r>
      <w:r>
        <w:t>PE</w:t>
      </w:r>
      <w:r w:rsidRPr="00E31099">
        <w:t xml:space="preserve">. </w:t>
      </w:r>
    </w:p>
    <w:p w14:paraId="000BBF3A" w14:textId="77777777" w:rsidR="00B66149" w:rsidRDefault="00B66149" w:rsidP="00B66149">
      <w:pPr>
        <w:pStyle w:val="ListParagraph"/>
        <w:numPr>
          <w:ilvl w:val="1"/>
          <w:numId w:val="27"/>
        </w:numPr>
        <w:spacing w:line="240" w:lineRule="auto"/>
        <w:ind w:left="1080"/>
        <w:contextualSpacing w:val="0"/>
      </w:pPr>
      <w:r w:rsidRPr="00E31099">
        <w:t xml:space="preserve">Emergency Operations Plan. A copy of the approved Emergency Operations Plan shall be given to the system owner, the local fire department, local fire code official, Office of the Emergency Management, the Village Code Enforcement Officer, the police department, and </w:t>
      </w:r>
      <w:r>
        <w:t xml:space="preserve">maintained </w:t>
      </w:r>
      <w:r w:rsidRPr="00E31099">
        <w:t xml:space="preserve">at </w:t>
      </w:r>
      <w:commentRangeStart w:id="9"/>
      <w:r w:rsidRPr="00E31099">
        <w:t>Village Hall.</w:t>
      </w:r>
      <w:commentRangeEnd w:id="9"/>
      <w:r>
        <w:rPr>
          <w:rStyle w:val="CommentReference"/>
        </w:rPr>
        <w:commentReference w:id="9"/>
      </w:r>
      <w:r w:rsidRPr="00E31099">
        <w:t xml:space="preserve"> A permanent copy shall also be placed in an approved location to be accessible to facility personnel, fire code officials, emergency responders, and the Village Code Enforcement Officer. The emergency operations plan shall include in the following information:</w:t>
      </w:r>
    </w:p>
    <w:p w14:paraId="5DB3D0D6" w14:textId="77777777" w:rsidR="00B66149" w:rsidRDefault="00B66149" w:rsidP="00B66149">
      <w:pPr>
        <w:pStyle w:val="ListParagraph"/>
        <w:numPr>
          <w:ilvl w:val="2"/>
          <w:numId w:val="27"/>
        </w:numPr>
        <w:spacing w:line="240" w:lineRule="auto"/>
        <w:ind w:left="1440"/>
        <w:contextualSpacing w:val="0"/>
      </w:pPr>
      <w:r w:rsidRPr="00E31099">
        <w:t xml:space="preserve">Procedures for safe shutdown, de-energizing, or isolation of equipment and systems under emergency conditions to reduce the risk of fire, electric shock, and personal injuries, and for safe start-up following cessation of emergency conditions.    </w:t>
      </w:r>
    </w:p>
    <w:p w14:paraId="565F877F" w14:textId="77777777" w:rsidR="00B66149" w:rsidRDefault="00B66149" w:rsidP="00B66149">
      <w:pPr>
        <w:pStyle w:val="ListParagraph"/>
        <w:numPr>
          <w:ilvl w:val="2"/>
          <w:numId w:val="27"/>
        </w:numPr>
        <w:spacing w:line="240" w:lineRule="auto"/>
        <w:ind w:left="1440"/>
        <w:contextualSpacing w:val="0"/>
      </w:pPr>
      <w:r w:rsidRPr="00E31099">
        <w:t>Procedures for inspection and testing of associated alarms, interlocks, and controls.</w:t>
      </w:r>
    </w:p>
    <w:p w14:paraId="29DDEDE0" w14:textId="77777777" w:rsidR="00B66149" w:rsidRDefault="00B66149" w:rsidP="00B66149">
      <w:pPr>
        <w:pStyle w:val="ListParagraph"/>
        <w:numPr>
          <w:ilvl w:val="2"/>
          <w:numId w:val="27"/>
        </w:numPr>
        <w:spacing w:line="240" w:lineRule="auto"/>
        <w:ind w:left="1440"/>
        <w:contextualSpacing w:val="0"/>
      </w:pPr>
      <w:r w:rsidRPr="00E31099">
        <w:t xml:space="preserve">Procedures to be followed in response to notifications from the Battery Energy Storage Management System, when provided, that could signify potentially dangerous conditions, including shutting down equipment, summoning service, and repair personnel, and providing agreed upon notifications to fire department personnel for potentially hazardous conditions in the event of a system failure. </w:t>
      </w:r>
    </w:p>
    <w:p w14:paraId="41FB82F1" w14:textId="77777777" w:rsidR="00B66149" w:rsidRDefault="00B66149" w:rsidP="00B66149">
      <w:pPr>
        <w:pStyle w:val="ListParagraph"/>
        <w:numPr>
          <w:ilvl w:val="2"/>
          <w:numId w:val="27"/>
        </w:numPr>
        <w:spacing w:line="240" w:lineRule="auto"/>
        <w:ind w:left="1440"/>
        <w:contextualSpacing w:val="0"/>
      </w:pPr>
      <w:r w:rsidRPr="00E31099">
        <w:t xml:space="preserve">Emergency procedures to be followed in case of fire, explosion, release of liquids or vapors, damage to critical moving parts, or other potentially dangerous conditions. Procedures can include sounding the alarm, notifying the fire department, evacuating personnel, de-energizing equipment, and controlling and extinguishing the fire. </w:t>
      </w:r>
    </w:p>
    <w:p w14:paraId="68DB25D9" w14:textId="77777777" w:rsidR="00B66149" w:rsidRDefault="00B66149" w:rsidP="00B66149">
      <w:pPr>
        <w:pStyle w:val="ListParagraph"/>
        <w:numPr>
          <w:ilvl w:val="2"/>
          <w:numId w:val="27"/>
        </w:numPr>
        <w:spacing w:line="240" w:lineRule="auto"/>
        <w:ind w:left="1440"/>
        <w:contextualSpacing w:val="0"/>
      </w:pPr>
      <w:r w:rsidRPr="00E31099">
        <w:t>Response considerations similar to a safety data sheet (SDS) that will address response safety concerns and extinguishment when an SDS is not required.</w:t>
      </w:r>
    </w:p>
    <w:p w14:paraId="3A47EEEB" w14:textId="77777777" w:rsidR="00B66149" w:rsidRDefault="00B66149" w:rsidP="00B66149">
      <w:pPr>
        <w:pStyle w:val="ListParagraph"/>
        <w:numPr>
          <w:ilvl w:val="2"/>
          <w:numId w:val="27"/>
        </w:numPr>
        <w:spacing w:line="240" w:lineRule="auto"/>
        <w:ind w:left="1440"/>
        <w:contextualSpacing w:val="0"/>
      </w:pPr>
      <w:r w:rsidRPr="00E31099">
        <w:t xml:space="preserve">Procedures for dealing with battery energy storage system equipment damaged in a fire or other emergency event, including maintaining contact information for personnel qualified to safely remove damaged battery energy storage system equipment from the facility. </w:t>
      </w:r>
    </w:p>
    <w:p w14:paraId="74A57539" w14:textId="77777777" w:rsidR="00B66149" w:rsidRDefault="00B66149" w:rsidP="00B66149">
      <w:pPr>
        <w:pStyle w:val="ListParagraph"/>
        <w:numPr>
          <w:ilvl w:val="2"/>
          <w:numId w:val="27"/>
        </w:numPr>
        <w:spacing w:line="240" w:lineRule="auto"/>
        <w:ind w:left="1440"/>
        <w:contextualSpacing w:val="0"/>
      </w:pPr>
      <w:r w:rsidRPr="00E31099">
        <w:t xml:space="preserve">Other procedures as determined necessary by the Village of Fredonia to provide for the safety of occupants, neighboring properties, and emergency responders. </w:t>
      </w:r>
    </w:p>
    <w:p w14:paraId="0A8F1355" w14:textId="77777777" w:rsidR="00B66149" w:rsidRPr="00E31099" w:rsidRDefault="00B66149" w:rsidP="00B66149">
      <w:pPr>
        <w:pStyle w:val="ListParagraph"/>
        <w:numPr>
          <w:ilvl w:val="2"/>
          <w:numId w:val="27"/>
        </w:numPr>
        <w:spacing w:line="240" w:lineRule="auto"/>
        <w:ind w:left="1440"/>
        <w:contextualSpacing w:val="0"/>
      </w:pPr>
      <w:r w:rsidRPr="00E31099">
        <w:t xml:space="preserve">Procedures and schedules for conducting drills of these procedures and for training local first responders on the contents of the plan and appropriate response procedures. </w:t>
      </w:r>
    </w:p>
    <w:p w14:paraId="2DE54EAA" w14:textId="77777777" w:rsidR="00B66149" w:rsidRDefault="00B66149" w:rsidP="00B66149">
      <w:pPr>
        <w:pStyle w:val="ListParagraph"/>
        <w:numPr>
          <w:ilvl w:val="0"/>
          <w:numId w:val="27"/>
        </w:numPr>
        <w:spacing w:line="240" w:lineRule="auto"/>
      </w:pPr>
      <w:r>
        <w:lastRenderedPageBreak/>
        <w:t>Special Use Permit Standards.</w:t>
      </w:r>
    </w:p>
    <w:p w14:paraId="51079EBB" w14:textId="77777777" w:rsidR="00B66149" w:rsidRDefault="00B66149" w:rsidP="00B66149">
      <w:pPr>
        <w:pStyle w:val="ListParagraph"/>
        <w:spacing w:line="240" w:lineRule="auto"/>
      </w:pPr>
    </w:p>
    <w:p w14:paraId="2C615702" w14:textId="77777777" w:rsidR="00B66149" w:rsidRDefault="00B66149" w:rsidP="00B66149">
      <w:pPr>
        <w:pStyle w:val="ListParagraph"/>
        <w:numPr>
          <w:ilvl w:val="1"/>
          <w:numId w:val="27"/>
        </w:numPr>
        <w:spacing w:line="240" w:lineRule="auto"/>
        <w:ind w:left="1080"/>
        <w:contextualSpacing w:val="0"/>
      </w:pPr>
      <w:r>
        <w:t xml:space="preserve">Setbacks. Tier 2 Battery Energy Storage Systems shall be 250 feet. </w:t>
      </w:r>
    </w:p>
    <w:p w14:paraId="2D53B0DC" w14:textId="77777777" w:rsidR="00B66149" w:rsidRDefault="00B66149" w:rsidP="00B66149">
      <w:pPr>
        <w:pStyle w:val="ListParagraph"/>
        <w:numPr>
          <w:ilvl w:val="1"/>
          <w:numId w:val="27"/>
        </w:numPr>
        <w:spacing w:line="240" w:lineRule="auto"/>
        <w:ind w:left="1080"/>
        <w:contextualSpacing w:val="0"/>
      </w:pPr>
      <w:r w:rsidRPr="00E31099">
        <w:t xml:space="preserve">Height. Tier 2 Battery Energy Storage Systems shall comply with the building height limitations for principal structures of the underlying zoning district. </w:t>
      </w:r>
    </w:p>
    <w:p w14:paraId="7EB4A62F" w14:textId="77777777" w:rsidR="00B66149" w:rsidRDefault="00B66149" w:rsidP="00B66149">
      <w:pPr>
        <w:pStyle w:val="ListParagraph"/>
        <w:numPr>
          <w:ilvl w:val="1"/>
          <w:numId w:val="27"/>
        </w:numPr>
        <w:spacing w:line="240" w:lineRule="auto"/>
        <w:ind w:left="1080"/>
        <w:contextualSpacing w:val="0"/>
      </w:pPr>
      <w:r w:rsidRPr="00E31099">
        <w:t xml:space="preserve">Fencing Requirements. Tier 2 Battery Energy Storage Systems, including all mechanical equipment, shall be enclosed by a 12-foot-high fence with a self-locking gate to prevent unauthorized access unless housed in a dedicated-use building and not interfering with ventilation or exhaust ports. However, the Zoning Board of Appeals shall have the discretion to vary or eliminate this requirement where appropriate. </w:t>
      </w:r>
    </w:p>
    <w:p w14:paraId="7358571A" w14:textId="77777777" w:rsidR="00B66149" w:rsidRPr="00E31099" w:rsidRDefault="00B66149" w:rsidP="00B66149">
      <w:pPr>
        <w:pStyle w:val="ListParagraph"/>
        <w:numPr>
          <w:ilvl w:val="1"/>
          <w:numId w:val="27"/>
        </w:numPr>
        <w:spacing w:line="240" w:lineRule="auto"/>
        <w:ind w:left="1080"/>
        <w:contextualSpacing w:val="0"/>
      </w:pPr>
      <w:r w:rsidRPr="00E31099">
        <w:t>Screening and Visibility. Tier 2 Battery Energy Storage Systems shall have views minimized from adjacent properties to the extent reasonably practicable using architectural features, earth berms, landscaping, or other screening methods that will harmonize with the character of the property and surrounding area and not interfering with ventilation or exhaust ports.</w:t>
      </w:r>
    </w:p>
    <w:p w14:paraId="1F126E5E" w14:textId="77777777" w:rsidR="00B66149" w:rsidRDefault="00B66149" w:rsidP="00B66149">
      <w:pPr>
        <w:pStyle w:val="ListParagraph"/>
        <w:numPr>
          <w:ilvl w:val="0"/>
          <w:numId w:val="27"/>
        </w:numPr>
        <w:spacing w:line="240" w:lineRule="auto"/>
      </w:pPr>
      <w:r>
        <w:t>Ownership/ Operator Changes. If the owner of the battery energy storage system changes or the owner of the property changes, the special use permit shall remain in effect, provided that the successor owner or operator assumes in writing all of the obligations of the special use permit, site plan approval, and decommission plan. A new owner or operator of the battery energy storage system shall immediately</w:t>
      </w:r>
      <w:commentRangeStart w:id="10"/>
      <w:r>
        <w:t xml:space="preserve"> notify in writing</w:t>
      </w:r>
      <w:commentRangeEnd w:id="10"/>
      <w:r>
        <w:rPr>
          <w:rStyle w:val="CommentReference"/>
        </w:rPr>
        <w:commentReference w:id="10"/>
      </w:r>
      <w:r>
        <w:t xml:space="preserve"> the Village of Fredonia’s Code Enforcement Officer who will forward a copy to the Village Board after review, of such change in ownership or operator within 30 days of the ownership/ operator change. The special use permit and all other local approvals for the battery energy storage system will be void if a new owner or operator fails to provide written notification to the Code Enforcement Officer.</w:t>
      </w:r>
      <w:commentRangeStart w:id="11"/>
      <w:commentRangeEnd w:id="11"/>
      <w:r>
        <w:rPr>
          <w:rStyle w:val="CommentReference"/>
        </w:rPr>
        <w:commentReference w:id="11"/>
      </w:r>
      <w:r>
        <w:t xml:space="preserve">. Reinstatement of a void special use permit will be subject to the same review and approval process for a new application under this Local Law. </w:t>
      </w:r>
    </w:p>
    <w:p w14:paraId="2120D19C" w14:textId="77777777" w:rsidR="00B66149" w:rsidRDefault="00B66149" w:rsidP="00B66149">
      <w:pPr>
        <w:pStyle w:val="ListParagraph"/>
        <w:spacing w:line="240" w:lineRule="auto"/>
      </w:pPr>
    </w:p>
    <w:p w14:paraId="03160FC3"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SECTION 350-207 Safety </w:t>
      </w:r>
    </w:p>
    <w:p w14:paraId="00676743" w14:textId="77777777" w:rsidR="00B66149" w:rsidRDefault="00B66149" w:rsidP="00B66149">
      <w:pPr>
        <w:pStyle w:val="ListParagraph"/>
        <w:keepNext/>
        <w:spacing w:line="240" w:lineRule="auto"/>
        <w:rPr>
          <w:b/>
          <w:bCs/>
          <w:sz w:val="28"/>
          <w:szCs w:val="28"/>
        </w:rPr>
      </w:pPr>
    </w:p>
    <w:p w14:paraId="19F12A65" w14:textId="77777777" w:rsidR="00B66149" w:rsidRDefault="00B66149" w:rsidP="00B66149">
      <w:pPr>
        <w:pStyle w:val="ListParagraph"/>
        <w:numPr>
          <w:ilvl w:val="0"/>
          <w:numId w:val="29"/>
        </w:numPr>
        <w:spacing w:line="240" w:lineRule="auto"/>
      </w:pPr>
      <w:r>
        <w:t xml:space="preserve">System Certification. Battery energy storage systems and equipment shall be listed by a Nationally Recognized Testing Laboratory to UL 9540 (Standard for battery energy storage systems and Equipment) or approved equivalent, with subcomponents meeting each of the following standards as applicable: </w:t>
      </w:r>
    </w:p>
    <w:p w14:paraId="53F41FE1" w14:textId="77777777" w:rsidR="00B66149" w:rsidRDefault="00B66149" w:rsidP="00B66149">
      <w:pPr>
        <w:pStyle w:val="ListParagraph"/>
        <w:spacing w:line="240" w:lineRule="auto"/>
      </w:pPr>
    </w:p>
    <w:p w14:paraId="5777D759" w14:textId="77777777" w:rsidR="00B66149" w:rsidRDefault="00B66149" w:rsidP="00B66149">
      <w:pPr>
        <w:pStyle w:val="ListParagraph"/>
        <w:numPr>
          <w:ilvl w:val="1"/>
          <w:numId w:val="29"/>
        </w:numPr>
        <w:spacing w:line="259" w:lineRule="auto"/>
        <w:ind w:left="1080"/>
      </w:pPr>
      <w:r w:rsidRPr="006710D4">
        <w:t xml:space="preserve">UL 1973 (Standards for Batteries for Use in Stationary, Vehicle Auxiliary Power and Light Electric Rail Applications), </w:t>
      </w:r>
    </w:p>
    <w:p w14:paraId="2B8D5EA7" w14:textId="77777777" w:rsidR="00B66149" w:rsidRPr="006710D4" w:rsidRDefault="00B66149" w:rsidP="00B66149">
      <w:pPr>
        <w:pStyle w:val="ListParagraph"/>
        <w:ind w:left="1080"/>
      </w:pPr>
    </w:p>
    <w:p w14:paraId="69750707" w14:textId="77777777" w:rsidR="00B66149" w:rsidRDefault="00B66149" w:rsidP="00B66149">
      <w:pPr>
        <w:pStyle w:val="ListParagraph"/>
        <w:numPr>
          <w:ilvl w:val="1"/>
          <w:numId w:val="29"/>
        </w:numPr>
        <w:spacing w:line="259" w:lineRule="auto"/>
        <w:ind w:left="1080"/>
      </w:pPr>
      <w:r w:rsidRPr="006710D4">
        <w:t>UL 1642 (Standards for Lithium Batteries),</w:t>
      </w:r>
    </w:p>
    <w:p w14:paraId="499B99FE" w14:textId="77777777" w:rsidR="00B66149" w:rsidRPr="006710D4" w:rsidRDefault="00B66149" w:rsidP="00B66149">
      <w:pPr>
        <w:pStyle w:val="ListParagraph"/>
      </w:pPr>
    </w:p>
    <w:p w14:paraId="716F882D" w14:textId="77777777" w:rsidR="00B66149" w:rsidRDefault="00B66149" w:rsidP="00B66149">
      <w:pPr>
        <w:pStyle w:val="ListParagraph"/>
        <w:numPr>
          <w:ilvl w:val="1"/>
          <w:numId w:val="29"/>
        </w:numPr>
        <w:spacing w:line="259" w:lineRule="auto"/>
        <w:ind w:left="1080"/>
      </w:pPr>
      <w:r w:rsidRPr="006710D4">
        <w:lastRenderedPageBreak/>
        <w:t>UL 1741 or UL 62109 (Inverters and Power Converters),</w:t>
      </w:r>
    </w:p>
    <w:p w14:paraId="5EC81D8F" w14:textId="77777777" w:rsidR="00B66149" w:rsidRPr="006710D4" w:rsidRDefault="00B66149" w:rsidP="00B66149">
      <w:pPr>
        <w:pStyle w:val="ListParagraph"/>
      </w:pPr>
    </w:p>
    <w:p w14:paraId="3E22D07D" w14:textId="77777777" w:rsidR="00B66149" w:rsidRDefault="00B66149" w:rsidP="00B66149">
      <w:pPr>
        <w:pStyle w:val="ListParagraph"/>
        <w:numPr>
          <w:ilvl w:val="1"/>
          <w:numId w:val="29"/>
        </w:numPr>
        <w:spacing w:line="259" w:lineRule="auto"/>
        <w:ind w:left="1080"/>
      </w:pPr>
      <w:r w:rsidRPr="006710D4">
        <w:t>Certified under the applicable electrical, building, and fire prevention codes as required.</w:t>
      </w:r>
    </w:p>
    <w:p w14:paraId="58A52792" w14:textId="77777777" w:rsidR="00B66149" w:rsidRPr="006710D4" w:rsidRDefault="00B66149" w:rsidP="00B66149">
      <w:pPr>
        <w:pStyle w:val="ListParagraph"/>
      </w:pPr>
    </w:p>
    <w:p w14:paraId="52EBF5E9" w14:textId="77777777" w:rsidR="00B66149" w:rsidRDefault="00B66149" w:rsidP="00B66149">
      <w:pPr>
        <w:pStyle w:val="ListParagraph"/>
        <w:numPr>
          <w:ilvl w:val="1"/>
          <w:numId w:val="29"/>
        </w:numPr>
        <w:spacing w:line="259" w:lineRule="auto"/>
        <w:ind w:left="1080"/>
      </w:pPr>
      <w:r w:rsidRPr="006710D4">
        <w:t xml:space="preserve">Alternatively, field evaluation by an approved testing laboratory for compliance with UL 9540 (or approved equivalent) and applicable codes, regulations and safety standards may be used to meet system certification requirements. </w:t>
      </w:r>
    </w:p>
    <w:p w14:paraId="4145DEBC" w14:textId="77777777" w:rsidR="00B66149" w:rsidRPr="006710D4" w:rsidRDefault="00B66149" w:rsidP="00B66149">
      <w:pPr>
        <w:pStyle w:val="ListParagraph"/>
      </w:pPr>
    </w:p>
    <w:p w14:paraId="307EAC23" w14:textId="77777777" w:rsidR="00B66149" w:rsidRDefault="00B66149" w:rsidP="00B66149">
      <w:pPr>
        <w:pStyle w:val="ListParagraph"/>
        <w:numPr>
          <w:ilvl w:val="0"/>
          <w:numId w:val="29"/>
        </w:numPr>
        <w:spacing w:line="240" w:lineRule="auto"/>
      </w:pPr>
      <w:r>
        <w:t xml:space="preserve">Site Access. Battery energy storage systems shall be maintained in good working order and in accordance with industry standards. Site access shall be maintained, including snow removal, at a level acceptable to the local fire department, the Chautauqua County Office of Emergency Management, and the local ambulance service. </w:t>
      </w:r>
    </w:p>
    <w:p w14:paraId="069E8C64" w14:textId="77777777" w:rsidR="00B66149" w:rsidRDefault="00B66149" w:rsidP="00B66149">
      <w:pPr>
        <w:pStyle w:val="ListParagraph"/>
        <w:spacing w:line="240" w:lineRule="auto"/>
      </w:pPr>
    </w:p>
    <w:p w14:paraId="43FAF049" w14:textId="59C973A2" w:rsidR="00B66149" w:rsidRDefault="00B66149" w:rsidP="00B66149">
      <w:pPr>
        <w:pStyle w:val="ListParagraph"/>
        <w:numPr>
          <w:ilvl w:val="0"/>
          <w:numId w:val="29"/>
        </w:numPr>
        <w:spacing w:line="240" w:lineRule="auto"/>
      </w:pPr>
      <w:r>
        <w:t>Battery energy storage systems, components, and associated ancillary equipment shall have required working space clearances, and electrical circuitry shall be within weatherproof enclosures marked with the environmental rating suitable for the type of exposure in compliance with NFPA 70.</w:t>
      </w:r>
    </w:p>
    <w:p w14:paraId="0CE0EC47" w14:textId="77777777" w:rsidR="00B66149" w:rsidRDefault="00B66149" w:rsidP="00B66149">
      <w:pPr>
        <w:pStyle w:val="ListParagraph"/>
        <w:keepNext/>
        <w:numPr>
          <w:ilvl w:val="0"/>
          <w:numId w:val="21"/>
        </w:numPr>
        <w:spacing w:line="240" w:lineRule="auto"/>
        <w:rPr>
          <w:b/>
          <w:bCs/>
          <w:sz w:val="28"/>
          <w:szCs w:val="28"/>
        </w:rPr>
      </w:pPr>
      <w:r>
        <w:rPr>
          <w:b/>
          <w:bCs/>
          <w:sz w:val="28"/>
          <w:szCs w:val="28"/>
        </w:rPr>
        <w:t>SECTION 350-208 Permit Time Frame and Abandonment</w:t>
      </w:r>
    </w:p>
    <w:p w14:paraId="2BD50569" w14:textId="77777777" w:rsidR="00B66149" w:rsidRDefault="00B66149" w:rsidP="00B66149">
      <w:pPr>
        <w:pStyle w:val="ListParagraph"/>
        <w:spacing w:line="240" w:lineRule="auto"/>
      </w:pPr>
    </w:p>
    <w:p w14:paraId="263D47AA" w14:textId="77777777" w:rsidR="00B66149" w:rsidRDefault="00B66149" w:rsidP="00B66149">
      <w:pPr>
        <w:pStyle w:val="ListParagraph"/>
        <w:numPr>
          <w:ilvl w:val="0"/>
          <w:numId w:val="30"/>
        </w:numPr>
        <w:spacing w:line="240" w:lineRule="auto"/>
      </w:pPr>
      <w:r>
        <w:t>The Special Use Permit and site plan approval for a battery energy storage system shall be valid for a period of 12 months, provided that a building permit is issued for construction and/ or construction is commenced. In the event construction is not completed in accordance with the final site plan, as may have been amended and approved, as required by the Planning Board, within 12 months after approval, the Village of Fredonia may extend the time to complete construction for 180 days. If the owner and/or operator fails to perform substantial construction after 18 months, the approvals shall expire.</w:t>
      </w:r>
    </w:p>
    <w:p w14:paraId="17F31948" w14:textId="77777777" w:rsidR="00B66149" w:rsidRDefault="00B66149" w:rsidP="00B66149">
      <w:pPr>
        <w:pStyle w:val="ListParagraph"/>
        <w:spacing w:line="240" w:lineRule="auto"/>
      </w:pPr>
      <w:r>
        <w:t xml:space="preserve"> </w:t>
      </w:r>
    </w:p>
    <w:p w14:paraId="641D8E6F" w14:textId="77777777" w:rsidR="00B66149" w:rsidRPr="006710D4" w:rsidRDefault="00B66149" w:rsidP="00B66149">
      <w:pPr>
        <w:pStyle w:val="ListParagraph"/>
        <w:numPr>
          <w:ilvl w:val="0"/>
          <w:numId w:val="30"/>
        </w:numPr>
        <w:spacing w:line="240" w:lineRule="auto"/>
      </w:pPr>
      <w:r w:rsidRPr="006710D4">
        <w:t>The battery energy storage systems shall be considered abandoned when it ceases to operate consistently for a six (6) month period</w:t>
      </w:r>
      <w:r>
        <w:t xml:space="preserve"> or more</w:t>
      </w:r>
      <w:r w:rsidRPr="006710D4">
        <w:t>. If the owner and/or operator fails to comply with decommissioning upon any abandonment, the Village of Fredonia may, as its discretion, enter the property and utilize the available bond and/or security for the removal of a Tier 2 Battery Energy Storage System and restoration of the site in accordance with the decommissioning plan.</w:t>
      </w:r>
    </w:p>
    <w:p w14:paraId="5CEE29C4" w14:textId="77777777" w:rsidR="00B66149" w:rsidRDefault="00B66149" w:rsidP="00B66149"/>
    <w:p w14:paraId="37C51E31"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SECTION 350-209 Enforcement </w:t>
      </w:r>
    </w:p>
    <w:p w14:paraId="20241D69" w14:textId="77777777" w:rsidR="00B66149" w:rsidRDefault="00B66149" w:rsidP="00B66149">
      <w:r>
        <w:t xml:space="preserve">Any violation of this Battery Energy Storage System Law shall be subject to the same enforcement requirements, including the civil and criminal penalties, provided for in the zoning or land use regulations of the Village of Fredonia.  </w:t>
      </w:r>
    </w:p>
    <w:p w14:paraId="2489164B" w14:textId="77777777" w:rsidR="00B66149" w:rsidRDefault="00B66149" w:rsidP="00B66149"/>
    <w:p w14:paraId="3A290A39"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 </w:t>
      </w:r>
      <w:commentRangeStart w:id="12"/>
      <w:r>
        <w:rPr>
          <w:b/>
          <w:bCs/>
          <w:sz w:val="28"/>
          <w:szCs w:val="28"/>
        </w:rPr>
        <w:t>SECTION 350-210 Severabilit</w:t>
      </w:r>
      <w:commentRangeEnd w:id="12"/>
      <w:r>
        <w:rPr>
          <w:rStyle w:val="CommentReference"/>
        </w:rPr>
        <w:commentReference w:id="12"/>
      </w:r>
      <w:r>
        <w:rPr>
          <w:b/>
          <w:bCs/>
          <w:sz w:val="28"/>
          <w:szCs w:val="28"/>
        </w:rPr>
        <w:t xml:space="preserve">y </w:t>
      </w:r>
    </w:p>
    <w:p w14:paraId="082F5F01" w14:textId="492D7E81" w:rsidR="00B66149" w:rsidRDefault="00B66149" w:rsidP="00B66149">
      <w:r>
        <w:t xml:space="preserve">The invalidity or unenforceability of any section, subsection, paragraph, sentence, clause, provision, or phrase of the aforementioned sections, as declared by the valid judgement or any court of competent jurisdiction to be unconstitutional, shall not affect the validity or enforceability of any other section, subsection, paragraph, sentence, clause, provision, or phrase, which shall remain in full force and effect. Notwithstanding any other abatement provision under this Local Law, if the Battery Energy Storage System in not repaired or made operational, or brought into Special Use Permit compliance after notice and within the time limitations set forth above, the Village may, after a public meeting at which the operator or owner shall be given an opportunity to be heard and present evidence, including a plan to come into compliance, (1) order either remedial action within a particular time frame, or (2) order revocation of the Special Use Permit and require the removal of the Battery Energy Storage System and shall have the right to use the security posted as part of the Decommission Plan for the removal. </w:t>
      </w:r>
    </w:p>
    <w:p w14:paraId="1C5C67A2" w14:textId="77777777" w:rsidR="00B66149" w:rsidRDefault="00B66149" w:rsidP="00B66149">
      <w:pPr>
        <w:pStyle w:val="ListParagraph"/>
        <w:keepNext/>
        <w:numPr>
          <w:ilvl w:val="0"/>
          <w:numId w:val="21"/>
        </w:numPr>
        <w:spacing w:line="240" w:lineRule="auto"/>
        <w:rPr>
          <w:b/>
          <w:bCs/>
          <w:sz w:val="28"/>
          <w:szCs w:val="28"/>
        </w:rPr>
      </w:pPr>
      <w:r>
        <w:rPr>
          <w:b/>
          <w:bCs/>
          <w:sz w:val="28"/>
          <w:szCs w:val="28"/>
        </w:rPr>
        <w:t>S</w:t>
      </w:r>
      <w:commentRangeStart w:id="13"/>
      <w:r>
        <w:rPr>
          <w:b/>
          <w:bCs/>
          <w:sz w:val="28"/>
          <w:szCs w:val="28"/>
        </w:rPr>
        <w:t>ECTION 350-211 Penalties for Offenses</w:t>
      </w:r>
      <w:commentRangeEnd w:id="13"/>
      <w:r>
        <w:rPr>
          <w:rStyle w:val="CommentReference"/>
        </w:rPr>
        <w:commentReference w:id="13"/>
      </w:r>
    </w:p>
    <w:p w14:paraId="49E8BCF0" w14:textId="715B008A" w:rsidR="00B66149" w:rsidRDefault="00B66149" w:rsidP="00B66149">
      <w:r>
        <w:t xml:space="preserve">Violations of this section are subject to a maximum fine of $250 per day, each day of violation is a separate offense. </w:t>
      </w:r>
    </w:p>
    <w:p w14:paraId="00A52100"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 SECTION 350-212 Appeals</w:t>
      </w:r>
    </w:p>
    <w:p w14:paraId="59EFC05C" w14:textId="77777777" w:rsidR="00B66149" w:rsidRDefault="00B66149" w:rsidP="00B66149">
      <w:pPr>
        <w:pStyle w:val="ListParagraph"/>
        <w:spacing w:line="240" w:lineRule="auto"/>
      </w:pPr>
    </w:p>
    <w:p w14:paraId="5DB36E93" w14:textId="77777777" w:rsidR="00B66149" w:rsidRDefault="00B66149" w:rsidP="00B66149">
      <w:pPr>
        <w:pStyle w:val="ListParagraph"/>
        <w:numPr>
          <w:ilvl w:val="0"/>
          <w:numId w:val="31"/>
        </w:numPr>
        <w:spacing w:line="240" w:lineRule="auto"/>
      </w:pPr>
      <w:r>
        <w:t>If a person is found to be in violation of the provisions of this article, appeals may be made to the Zoning Board of Appeals in accordance with the established procedure and time limits of the Village of Fredonia Code and New York State Village Law.</w:t>
      </w:r>
    </w:p>
    <w:p w14:paraId="47A5EAF3" w14:textId="77777777" w:rsidR="00B66149" w:rsidRDefault="00B66149" w:rsidP="00B66149">
      <w:pPr>
        <w:pStyle w:val="ListParagraph"/>
        <w:spacing w:line="240" w:lineRule="auto"/>
      </w:pPr>
    </w:p>
    <w:p w14:paraId="4333352F" w14:textId="77777777" w:rsidR="00B66149" w:rsidRDefault="00B66149" w:rsidP="00B66149">
      <w:pPr>
        <w:pStyle w:val="ListParagraph"/>
        <w:numPr>
          <w:ilvl w:val="0"/>
          <w:numId w:val="31"/>
        </w:numPr>
        <w:spacing w:line="240" w:lineRule="auto"/>
      </w:pPr>
      <w:r>
        <w:t xml:space="preserve">If a building permit for a battery energy storage system is denied based upon a failure to meet requirements of this law, the applicant may seek relief from the Zoning Board of Appeals in accordance with the established procedures and time limits of the Village of Fredonia Code and New York State Village Law. </w:t>
      </w:r>
    </w:p>
    <w:p w14:paraId="1E8C1BCD" w14:textId="77777777" w:rsidR="00B66149" w:rsidRDefault="00B66149" w:rsidP="00B66149"/>
    <w:p w14:paraId="00134525"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 SECTION 350-213 Building Permit Fees for Battery Energy Storage System</w:t>
      </w:r>
    </w:p>
    <w:p w14:paraId="7E503C5B" w14:textId="77777777" w:rsidR="00B66149" w:rsidRDefault="00B66149" w:rsidP="00B66149">
      <w:r>
        <w:t xml:space="preserve">The fees for all building permits required pursuant to this article shall be paid at the time of each building permit application pursuant to the Fee Schedule of the Village of Fredonia. </w:t>
      </w:r>
    </w:p>
    <w:p w14:paraId="67287DCC" w14:textId="77777777" w:rsidR="00B66149" w:rsidRDefault="00B66149" w:rsidP="00B66149"/>
    <w:p w14:paraId="176EE3A3" w14:textId="77777777" w:rsidR="00B66149" w:rsidRDefault="00B66149" w:rsidP="00B66149">
      <w:pPr>
        <w:pStyle w:val="ListParagraph"/>
        <w:keepNext/>
        <w:numPr>
          <w:ilvl w:val="0"/>
          <w:numId w:val="21"/>
        </w:numPr>
        <w:spacing w:line="240" w:lineRule="auto"/>
        <w:rPr>
          <w:b/>
          <w:bCs/>
          <w:sz w:val="28"/>
          <w:szCs w:val="28"/>
        </w:rPr>
      </w:pPr>
      <w:r>
        <w:rPr>
          <w:b/>
          <w:bCs/>
          <w:sz w:val="28"/>
          <w:szCs w:val="28"/>
        </w:rPr>
        <w:lastRenderedPageBreak/>
        <w:t>SECTION 350-214 Supersession</w:t>
      </w:r>
    </w:p>
    <w:p w14:paraId="141FA69B" w14:textId="77777777" w:rsidR="00B66149" w:rsidRDefault="00B66149" w:rsidP="00B66149">
      <w:r>
        <w:t xml:space="preserve">This local law is hereby adopted pursuant to the provisions of </w:t>
      </w:r>
      <w:r>
        <w:rPr>
          <w:rFonts w:cstheme="minorHAnsi"/>
        </w:rPr>
        <w:t>§</w:t>
      </w:r>
      <w:r>
        <w:t xml:space="preserve">487 of the Real Property Tax Law, </w:t>
      </w:r>
      <w:r>
        <w:rPr>
          <w:rFonts w:cstheme="minorHAnsi"/>
        </w:rPr>
        <w:t>§</w:t>
      </w:r>
      <w:r>
        <w:t xml:space="preserve">10 of the New York State Municipal Home Rule Law and </w:t>
      </w:r>
      <w:r>
        <w:rPr>
          <w:rFonts w:cstheme="minorHAnsi"/>
        </w:rPr>
        <w:t>§</w:t>
      </w:r>
      <w:r>
        <w:t xml:space="preserve">10 of the New York State Statue of Local Governments. It is the intent of the Village Board to supersede any provisions of the New York State Law to the extent that they may be inconsistent with the provisions of this Local Law. </w:t>
      </w:r>
    </w:p>
    <w:p w14:paraId="1D47393D" w14:textId="77777777" w:rsidR="00B66149" w:rsidRDefault="00B66149" w:rsidP="00B66149"/>
    <w:p w14:paraId="506BA416" w14:textId="77777777" w:rsidR="00B66149" w:rsidRDefault="00B66149" w:rsidP="00B66149">
      <w:pPr>
        <w:pStyle w:val="ListParagraph"/>
        <w:keepNext/>
        <w:numPr>
          <w:ilvl w:val="0"/>
          <w:numId w:val="21"/>
        </w:numPr>
        <w:spacing w:line="240" w:lineRule="auto"/>
        <w:rPr>
          <w:b/>
          <w:bCs/>
          <w:sz w:val="28"/>
          <w:szCs w:val="28"/>
        </w:rPr>
      </w:pPr>
      <w:commentRangeStart w:id="14"/>
      <w:r>
        <w:rPr>
          <w:b/>
          <w:bCs/>
          <w:sz w:val="28"/>
          <w:szCs w:val="28"/>
        </w:rPr>
        <w:t>SECTION 350-215 Effective Date</w:t>
      </w:r>
      <w:commentRangeEnd w:id="14"/>
      <w:r>
        <w:rPr>
          <w:rStyle w:val="CommentReference"/>
        </w:rPr>
        <w:commentReference w:id="14"/>
      </w:r>
      <w:r>
        <w:rPr>
          <w:b/>
          <w:bCs/>
          <w:sz w:val="28"/>
          <w:szCs w:val="28"/>
        </w:rPr>
        <w:t xml:space="preserve"> </w:t>
      </w:r>
    </w:p>
    <w:p w14:paraId="4C82D268" w14:textId="77777777" w:rsidR="00B66149" w:rsidRDefault="00B66149" w:rsidP="00B66149">
      <w:r>
        <w:t xml:space="preserve">This local law shall take effect immediately upon filing in the Office of the New York State Secretary of State in accordance with Section 27 of the Municipal Home Rule Law. </w:t>
      </w:r>
    </w:p>
    <w:p w14:paraId="51CEC7A2" w14:textId="77777777" w:rsidR="00B66149" w:rsidRDefault="00B66149" w:rsidP="00B66149"/>
    <w:p w14:paraId="04CD6241" w14:textId="77777777" w:rsidR="00B66149" w:rsidRDefault="00B66149" w:rsidP="00B66149">
      <w:pPr>
        <w:pStyle w:val="ListParagraph"/>
        <w:keepNext/>
        <w:numPr>
          <w:ilvl w:val="0"/>
          <w:numId w:val="21"/>
        </w:numPr>
        <w:spacing w:line="240" w:lineRule="auto"/>
        <w:rPr>
          <w:b/>
          <w:bCs/>
          <w:sz w:val="28"/>
          <w:szCs w:val="28"/>
        </w:rPr>
      </w:pPr>
      <w:r>
        <w:rPr>
          <w:b/>
          <w:bCs/>
          <w:sz w:val="28"/>
          <w:szCs w:val="28"/>
        </w:rPr>
        <w:t>SECTION 350-216 Tax Exemption</w:t>
      </w:r>
    </w:p>
    <w:p w14:paraId="563F0744" w14:textId="77777777" w:rsidR="00B66149" w:rsidRDefault="00B66149" w:rsidP="00B66149">
      <w:r>
        <w:t xml:space="preserve">The Village hereby exercises its right to opt out of the tax exemption provisions of the Real Property Tax Law </w:t>
      </w:r>
      <w:r w:rsidRPr="00930D1C">
        <w:t>§</w:t>
      </w:r>
      <w:r>
        <w:t xml:space="preserve">487, pursuant to the authority granted by Subdivision 8 of that law. </w:t>
      </w:r>
    </w:p>
    <w:p w14:paraId="4B06A99F" w14:textId="77777777" w:rsidR="00B66149" w:rsidRDefault="00B66149" w:rsidP="00B66149"/>
    <w:p w14:paraId="59A62482" w14:textId="77777777" w:rsidR="00B66149" w:rsidRDefault="00B66149" w:rsidP="00B66149">
      <w:pPr>
        <w:pStyle w:val="ListParagraph"/>
        <w:keepNext/>
        <w:numPr>
          <w:ilvl w:val="0"/>
          <w:numId w:val="21"/>
        </w:numPr>
        <w:spacing w:line="240" w:lineRule="auto"/>
        <w:rPr>
          <w:b/>
          <w:bCs/>
          <w:sz w:val="28"/>
          <w:szCs w:val="28"/>
        </w:rPr>
      </w:pPr>
      <w:r>
        <w:rPr>
          <w:b/>
          <w:bCs/>
          <w:sz w:val="28"/>
          <w:szCs w:val="28"/>
        </w:rPr>
        <w:t xml:space="preserve">SECTION 350-217 Host Agreement </w:t>
      </w:r>
    </w:p>
    <w:p w14:paraId="55D370B5" w14:textId="77777777" w:rsidR="00B66149" w:rsidRDefault="00B66149" w:rsidP="00B66149">
      <w:commentRangeStart w:id="15"/>
      <w:r>
        <w:t xml:space="preserve">The applicant for the Battery Energy Storage System shall enter into a Host Community Agreement with the Village. The applicant or its successor shall be required to pay the Village Host Community Fee annually to compensate the Village for expenses or impacts on the additional agreements with the applicant as may be necessary to protect the Village and its citizens interest (e.g., separate road use and maintenance agreement or decommissioning agreement). The Host Community Fee shall be in addition to any payment in lieu of taxes which may be authorized to be collected to the Village pursuant to </w:t>
      </w:r>
      <w:r w:rsidRPr="00930D1C">
        <w:t>§</w:t>
      </w:r>
      <w:r>
        <w:t xml:space="preserve">487 of the Real Property Tax Law of the State of New York. The amount of the Host Community Fee will be determined by the Village Board from time to time but not more frequently than annually. </w:t>
      </w:r>
      <w:commentRangeEnd w:id="15"/>
      <w:r>
        <w:rPr>
          <w:rStyle w:val="CommentReference"/>
        </w:rPr>
        <w:commentReference w:id="15"/>
      </w:r>
    </w:p>
    <w:p w14:paraId="2B97B5A8" w14:textId="77777777" w:rsidR="00B66149" w:rsidRDefault="00B66149" w:rsidP="00B66149"/>
    <w:p w14:paraId="7620C911" w14:textId="77777777" w:rsidR="00B66149" w:rsidRDefault="00B66149" w:rsidP="00B66149">
      <w:pPr>
        <w:pStyle w:val="ListParagraph"/>
        <w:keepNext/>
        <w:numPr>
          <w:ilvl w:val="0"/>
          <w:numId w:val="21"/>
        </w:numPr>
        <w:spacing w:line="240" w:lineRule="auto"/>
        <w:rPr>
          <w:b/>
          <w:bCs/>
          <w:sz w:val="28"/>
          <w:szCs w:val="28"/>
        </w:rPr>
      </w:pPr>
      <w:r>
        <w:rPr>
          <w:b/>
          <w:bCs/>
          <w:sz w:val="28"/>
          <w:szCs w:val="28"/>
        </w:rPr>
        <w:t>SECTION 350-218 Engineering, Legal Costs, and Incidental Costs</w:t>
      </w:r>
    </w:p>
    <w:p w14:paraId="62CE859D" w14:textId="77777777" w:rsidR="00B66149" w:rsidRDefault="00B66149" w:rsidP="00B66149">
      <w:commentRangeStart w:id="16"/>
      <w:r>
        <w:t>The Village shall require any applicant to enter into an Escrow Agreement to pay the engineering, environmental review, and legal costs of any application review, including but not limited to the review required by SEQRA. All such fees shall be negotiated and determined prior to the approval and issuance of a Special Use Permit for a Battery Energy Storage System.</w:t>
      </w:r>
      <w:commentRangeEnd w:id="16"/>
      <w:r>
        <w:rPr>
          <w:rStyle w:val="CommentReference"/>
        </w:rPr>
        <w:commentReference w:id="16"/>
      </w:r>
      <w:r>
        <w:t xml:space="preserve"> </w:t>
      </w:r>
    </w:p>
    <w:p w14:paraId="27E8BC5E" w14:textId="77777777" w:rsidR="00B66149" w:rsidRDefault="00B66149" w:rsidP="00B66149"/>
    <w:p w14:paraId="268F1DF1" w14:textId="77777777" w:rsidR="00B66149" w:rsidRDefault="00B66149" w:rsidP="00B66149">
      <w:pPr>
        <w:pStyle w:val="ListParagraph"/>
        <w:keepNext/>
        <w:numPr>
          <w:ilvl w:val="0"/>
          <w:numId w:val="21"/>
        </w:numPr>
        <w:spacing w:line="240" w:lineRule="auto"/>
        <w:rPr>
          <w:b/>
          <w:bCs/>
          <w:sz w:val="28"/>
          <w:szCs w:val="28"/>
        </w:rPr>
      </w:pPr>
      <w:r>
        <w:rPr>
          <w:b/>
          <w:bCs/>
          <w:sz w:val="28"/>
          <w:szCs w:val="28"/>
        </w:rPr>
        <w:lastRenderedPageBreak/>
        <w:t xml:space="preserve"> SECTION 350-219 Certifications </w:t>
      </w:r>
    </w:p>
    <w:p w14:paraId="5B7C7E71" w14:textId="77777777" w:rsidR="00B66149" w:rsidRDefault="00B66149" w:rsidP="00B66149">
      <w:pPr>
        <w:pStyle w:val="ListParagraph"/>
      </w:pPr>
    </w:p>
    <w:p w14:paraId="520B915D" w14:textId="77777777" w:rsidR="00B66149" w:rsidRDefault="00B66149" w:rsidP="00B66149">
      <w:pPr>
        <w:pStyle w:val="ListParagraph"/>
        <w:numPr>
          <w:ilvl w:val="0"/>
          <w:numId w:val="32"/>
        </w:numPr>
        <w:spacing w:line="259" w:lineRule="auto"/>
      </w:pPr>
      <w:r w:rsidRPr="006710D4">
        <w:t xml:space="preserve">Routine Inspection Report – An inspection report prepared by </w:t>
      </w:r>
      <w:r>
        <w:t>a PE</w:t>
      </w:r>
      <w:r w:rsidRPr="006710D4">
        <w:t xml:space="preserve"> shall be required at the completion of the installation of the Battery Energy Storage System. Said inspection report shall certify the Battery Energy Storage System and any portion thereof complies with all manufacturing specifications and any and all rules, regulations and statues pertaining thereto. Said inspection report shall be filed with the Code Enforcement Officer and the Village Clerk. </w:t>
      </w:r>
    </w:p>
    <w:p w14:paraId="20D46E3C" w14:textId="77777777" w:rsidR="00B66149" w:rsidRPr="006710D4" w:rsidRDefault="00B66149" w:rsidP="00B66149">
      <w:pPr>
        <w:pStyle w:val="ListParagraph"/>
      </w:pPr>
    </w:p>
    <w:p w14:paraId="213994BF" w14:textId="578CA1F1" w:rsidR="00824EF1" w:rsidRPr="00FE6F12" w:rsidRDefault="00B66149" w:rsidP="00FE6F12">
      <w:pPr>
        <w:pStyle w:val="ListParagraph"/>
        <w:numPr>
          <w:ilvl w:val="0"/>
          <w:numId w:val="32"/>
        </w:numPr>
        <w:spacing w:line="259" w:lineRule="auto"/>
      </w:pPr>
      <w:r w:rsidRPr="006710D4">
        <w:t>Insurance – Liability – Prior to the issuance of a building permit regarding an approved Battery Energy Storage System, the Applicant shall file with the Village proof, in the form of the duplicate insurance policy or a certificate issued by the insurance company, of liability insurance in a reasonable level as determined by the Village Board in consultation with the Village Insurer, guided by industry standards, to cover damage or injury which might result from the Battery Energy Storage System or any portion thereof. Such liability insurance shall also name the Village and the current property owner of record as an additional insured, unless said property owner waives such coverage in writing.</w:t>
      </w:r>
      <w:bookmarkEnd w:id="1"/>
    </w:p>
    <w:p w14:paraId="7CE75B3D" w14:textId="77777777" w:rsidR="00EF2B52" w:rsidRDefault="00EF2B52" w:rsidP="00EF2B52">
      <w:pPr>
        <w:spacing w:after="0"/>
        <w:rPr>
          <w:rFonts w:ascii="Times New Roman" w:eastAsia="Times New Roman" w:hAnsi="Times New Roman" w:cs="Times New Roman"/>
          <w:bCs/>
        </w:rPr>
      </w:pPr>
    </w:p>
    <w:p w14:paraId="0E746B4E" w14:textId="298BEC4A" w:rsidR="00EF2B52" w:rsidRDefault="00EF2B52" w:rsidP="00EF2B5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 xml:space="preserve">Siracuse </w:t>
      </w:r>
      <w:r>
        <w:rPr>
          <w:rFonts w:ascii="Times New Roman" w:eastAsia="Times New Roman" w:hAnsi="Times New Roman" w:cs="Times New Roman"/>
          <w:bCs/>
        </w:rPr>
        <w:t>and seconded by Trustee</w:t>
      </w:r>
      <w:r>
        <w:rPr>
          <w:rFonts w:ascii="Times New Roman" w:eastAsia="Times New Roman" w:hAnsi="Times New Roman" w:cs="Times New Roman"/>
          <w:bCs/>
        </w:rPr>
        <w:t xml:space="preserve"> Wandel</w:t>
      </w:r>
      <w:r>
        <w:rPr>
          <w:rFonts w:ascii="Times New Roman" w:eastAsia="Times New Roman" w:hAnsi="Times New Roman" w:cs="Times New Roman"/>
          <w:bCs/>
        </w:rPr>
        <w:t xml:space="preserve">; the following resolution was approved by a </w:t>
      </w:r>
      <w:r>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1</w:t>
      </w:r>
      <w:r>
        <w:rPr>
          <w:rFonts w:ascii="Times New Roman" w:eastAsia="Times New Roman" w:hAnsi="Times New Roman" w:cs="Times New Roman"/>
          <w:bCs/>
        </w:rPr>
        <w:t xml:space="preserve"> vote</w:t>
      </w:r>
      <w:r>
        <w:rPr>
          <w:rFonts w:ascii="Times New Roman" w:eastAsia="Times New Roman" w:hAnsi="Times New Roman" w:cs="Times New Roman"/>
          <w:bCs/>
        </w:rPr>
        <w:t>; with Trustee Twichell voting no</w:t>
      </w:r>
      <w:r>
        <w:rPr>
          <w:rFonts w:ascii="Times New Roman" w:eastAsia="Times New Roman" w:hAnsi="Times New Roman" w:cs="Times New Roman"/>
          <w:bCs/>
        </w:rPr>
        <w:t>:</w:t>
      </w:r>
    </w:p>
    <w:p w14:paraId="13CB3231" w14:textId="7263E223" w:rsidR="00C128BE" w:rsidRPr="00D94B19" w:rsidRDefault="00C128BE" w:rsidP="00C128BE">
      <w:pPr>
        <w:spacing w:after="0"/>
        <w:ind w:firstLine="1440"/>
        <w:rPr>
          <w:rFonts w:ascii="Times New Roman" w:hAnsi="Times New Roman" w:cs="Times New Roman"/>
        </w:rPr>
      </w:pPr>
      <w:r w:rsidRPr="00D94B19">
        <w:rPr>
          <w:rFonts w:ascii="Times New Roman" w:hAnsi="Times New Roman" w:cs="Times New Roman"/>
        </w:rPr>
        <w:t>WHEREAS, Proposed Law No. 7 of 2025, which regulates the water rates for the Village of Fredonia was presented to the Board of Trustees to consider for adoption; and</w:t>
      </w:r>
    </w:p>
    <w:p w14:paraId="7551508C" w14:textId="2CF14F95" w:rsidR="00C128BE" w:rsidRPr="00D94B19" w:rsidRDefault="00C128BE" w:rsidP="00C128BE">
      <w:pPr>
        <w:spacing w:after="0"/>
        <w:ind w:firstLine="1440"/>
        <w:rPr>
          <w:rFonts w:ascii="Times New Roman" w:hAnsi="Times New Roman" w:cs="Times New Roman"/>
        </w:rPr>
      </w:pPr>
      <w:r w:rsidRPr="00D94B19">
        <w:rPr>
          <w:rFonts w:ascii="Times New Roman" w:hAnsi="Times New Roman" w:cs="Times New Roman"/>
        </w:rPr>
        <w:t>WHEREAS, a public hearing on Proposed Local Law No. 7 of 2025 was held on September 2, 2025 in accordance with the notice of hearing duly posted and published in the manner prescribed by law and all parties in attendance were permitted an opportunity to speak in support of or in opposition to said proposed Local Law, or any part thereof;</w:t>
      </w:r>
    </w:p>
    <w:p w14:paraId="4B8C0764" w14:textId="77777777" w:rsidR="00C128BE" w:rsidRPr="00D94B19"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WHEREAS, the Board of Trustees of the Village of Fredonia, after due deliberation, finds it in the best interest of the Village to adopt said Local Law.</w:t>
      </w:r>
    </w:p>
    <w:p w14:paraId="56045CF8" w14:textId="610AC004" w:rsidR="00C128BE" w:rsidRPr="00D94B19"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 xml:space="preserve">NOW THEREFORE, BE IT RESOLVED, the Village of Fredonia hereby adopts said Local Law as Local Law No. </w:t>
      </w:r>
      <w:r w:rsidR="00D94B19" w:rsidRPr="00D94B19">
        <w:rPr>
          <w:rFonts w:ascii="Times New Roman" w:hAnsi="Times New Roman" w:cs="Times New Roman"/>
        </w:rPr>
        <w:t>7</w:t>
      </w:r>
      <w:r w:rsidRPr="00D94B19">
        <w:rPr>
          <w:rFonts w:ascii="Times New Roman" w:hAnsi="Times New Roman" w:cs="Times New Roman"/>
        </w:rPr>
        <w:t xml:space="preserve"> of 2025 entitled, “</w:t>
      </w:r>
      <w:r w:rsidR="00D94B19" w:rsidRPr="00D94B19">
        <w:rPr>
          <w:rFonts w:ascii="Times New Roman" w:hAnsi="Times New Roman" w:cs="Times New Roman"/>
        </w:rPr>
        <w:t>Local Law Amending Section 287-8A of the Code of the Village of Fredonia to Provide for an Increased Water Rate</w:t>
      </w:r>
      <w:r w:rsidRPr="00D94B19">
        <w:rPr>
          <w:rFonts w:ascii="Times New Roman" w:hAnsi="Times New Roman" w:cs="Times New Roman"/>
        </w:rPr>
        <w:t>” a copy of which is attached hereto and made a part hereof; and</w:t>
      </w:r>
    </w:p>
    <w:p w14:paraId="006F878A" w14:textId="77777777" w:rsidR="00C128BE" w:rsidRDefault="00C128BE" w:rsidP="00C128BE">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BE IT FURTHER RESOLVED, the Village of Fredonia Clerk is hereby directed to enter said Local Law in the minutes of this meeting and in the Local Law Book of the Village of Fredonia, and to give due notice of the adoption of said Local Law to the Secretary of State by filing the same with the Secretary of State as required by law.</w:t>
      </w:r>
    </w:p>
    <w:p w14:paraId="7BF16B9A" w14:textId="77777777" w:rsidR="002071FD" w:rsidRDefault="002071FD" w:rsidP="00C128BE">
      <w:pPr>
        <w:spacing w:after="0"/>
        <w:rPr>
          <w:rFonts w:ascii="Times New Roman" w:hAnsi="Times New Roman" w:cs="Times New Roman"/>
        </w:rPr>
      </w:pPr>
    </w:p>
    <w:p w14:paraId="77D80382" w14:textId="77777777" w:rsidR="002071FD" w:rsidRPr="00A136E7" w:rsidRDefault="002071FD" w:rsidP="002071FD">
      <w:pPr>
        <w:jc w:val="center"/>
        <w:rPr>
          <w:rFonts w:ascii="Arial" w:hAnsi="Arial" w:cs="Arial"/>
          <w:b/>
          <w:bCs/>
        </w:rPr>
      </w:pPr>
      <w:bookmarkStart w:id="17" w:name="_Hlk205811715"/>
      <w:r w:rsidRPr="00A136E7">
        <w:rPr>
          <w:rFonts w:ascii="Arial" w:hAnsi="Arial" w:cs="Arial"/>
          <w:b/>
          <w:bCs/>
        </w:rPr>
        <w:t xml:space="preserve">LOCAL LAW NO. </w:t>
      </w:r>
      <w:r>
        <w:rPr>
          <w:rFonts w:ascii="Arial" w:hAnsi="Arial" w:cs="Arial"/>
          <w:b/>
          <w:bCs/>
        </w:rPr>
        <w:t>7</w:t>
      </w:r>
      <w:r w:rsidRPr="00A136E7">
        <w:rPr>
          <w:rFonts w:ascii="Arial" w:hAnsi="Arial" w:cs="Arial"/>
          <w:b/>
          <w:bCs/>
        </w:rPr>
        <w:t xml:space="preserve"> OF 202</w:t>
      </w:r>
      <w:r>
        <w:rPr>
          <w:rFonts w:ascii="Arial" w:hAnsi="Arial" w:cs="Arial"/>
          <w:b/>
          <w:bCs/>
        </w:rPr>
        <w:t>5</w:t>
      </w:r>
    </w:p>
    <w:p w14:paraId="350B9A26" w14:textId="77777777" w:rsidR="002071FD" w:rsidRPr="00A136E7" w:rsidRDefault="002071FD" w:rsidP="002071FD">
      <w:pPr>
        <w:ind w:firstLine="1440"/>
        <w:rPr>
          <w:rFonts w:ascii="Arial" w:hAnsi="Arial" w:cs="Arial"/>
        </w:rPr>
      </w:pPr>
      <w:r w:rsidRPr="00A136E7">
        <w:rPr>
          <w:rFonts w:ascii="Arial" w:hAnsi="Arial" w:cs="Arial"/>
        </w:rPr>
        <w:t>This local law shall be entitled “Local Law Amending Section 287-8A of the Code of the Village of Fredonia to Provide for an Increased Water Rate.”</w:t>
      </w:r>
    </w:p>
    <w:p w14:paraId="19256A77" w14:textId="77777777" w:rsidR="002071FD" w:rsidRPr="00A136E7" w:rsidRDefault="002071FD" w:rsidP="002071FD">
      <w:pPr>
        <w:ind w:firstLine="1440"/>
        <w:rPr>
          <w:rFonts w:ascii="Arial" w:hAnsi="Arial" w:cs="Arial"/>
        </w:rPr>
      </w:pPr>
      <w:r w:rsidRPr="00A136E7">
        <w:rPr>
          <w:rFonts w:ascii="Arial" w:hAnsi="Arial" w:cs="Arial"/>
        </w:rPr>
        <w:lastRenderedPageBreak/>
        <w:t xml:space="preserve">Be it enacted by the Board of Trustees of the Village of Fredonia as follows: </w:t>
      </w:r>
    </w:p>
    <w:p w14:paraId="4B7215B8" w14:textId="77777777" w:rsidR="002071FD" w:rsidRPr="00A136E7" w:rsidRDefault="002071FD" w:rsidP="002071FD">
      <w:pPr>
        <w:ind w:firstLine="1440"/>
        <w:rPr>
          <w:rFonts w:ascii="Arial" w:hAnsi="Arial" w:cs="Arial"/>
        </w:rPr>
      </w:pPr>
      <w:r w:rsidRPr="00A136E7">
        <w:rPr>
          <w:rFonts w:ascii="Arial" w:hAnsi="Arial" w:cs="Arial"/>
          <w:b/>
          <w:bCs/>
        </w:rPr>
        <w:t>SECTION 1.</w:t>
      </w:r>
      <w:r w:rsidRPr="00A136E7">
        <w:rPr>
          <w:rFonts w:ascii="Arial" w:hAnsi="Arial" w:cs="Arial"/>
        </w:rPr>
        <w:t xml:space="preserve"> Section 287-8A of the Code of the Village of Fredonia, last amended on </w:t>
      </w:r>
      <w:r>
        <w:rPr>
          <w:rFonts w:ascii="Arial" w:hAnsi="Arial" w:cs="Arial"/>
        </w:rPr>
        <w:t>March 4</w:t>
      </w:r>
      <w:r w:rsidRPr="00A136E7">
        <w:rPr>
          <w:rFonts w:ascii="Arial" w:hAnsi="Arial" w:cs="Arial"/>
        </w:rPr>
        <w:t>, 20</w:t>
      </w:r>
      <w:r>
        <w:rPr>
          <w:rFonts w:ascii="Arial" w:hAnsi="Arial" w:cs="Arial"/>
        </w:rPr>
        <w:t>24,</w:t>
      </w:r>
      <w:r w:rsidRPr="00A136E7">
        <w:rPr>
          <w:rFonts w:ascii="Arial" w:hAnsi="Arial" w:cs="Arial"/>
        </w:rPr>
        <w:t xml:space="preserve"> by Local Law No.</w:t>
      </w:r>
      <w:r>
        <w:rPr>
          <w:rFonts w:ascii="Arial" w:hAnsi="Arial" w:cs="Arial"/>
        </w:rPr>
        <w:t xml:space="preserve"> 1</w:t>
      </w:r>
      <w:r w:rsidRPr="00A136E7">
        <w:rPr>
          <w:rFonts w:ascii="Arial" w:hAnsi="Arial" w:cs="Arial"/>
        </w:rPr>
        <w:t xml:space="preserve"> of </w:t>
      </w:r>
      <w:r w:rsidRPr="00A327DB">
        <w:rPr>
          <w:rFonts w:ascii="Arial" w:hAnsi="Arial" w:cs="Arial"/>
        </w:rPr>
        <w:t>20</w:t>
      </w:r>
      <w:r>
        <w:rPr>
          <w:rFonts w:ascii="Arial" w:hAnsi="Arial" w:cs="Arial"/>
        </w:rPr>
        <w:t>24</w:t>
      </w:r>
      <w:r w:rsidRPr="00A136E7">
        <w:rPr>
          <w:rFonts w:ascii="Arial" w:hAnsi="Arial" w:cs="Arial"/>
        </w:rPr>
        <w:t>, is hereby amended to read as follows:</w:t>
      </w:r>
    </w:p>
    <w:p w14:paraId="72B82069" w14:textId="77777777" w:rsidR="002071FD" w:rsidRPr="00A136E7" w:rsidRDefault="002071FD" w:rsidP="002071FD">
      <w:pPr>
        <w:ind w:left="1440"/>
        <w:rPr>
          <w:rFonts w:ascii="Arial" w:hAnsi="Arial" w:cs="Arial"/>
        </w:rPr>
      </w:pPr>
      <w:r w:rsidRPr="00A136E7">
        <w:rPr>
          <w:rFonts w:ascii="Arial" w:hAnsi="Arial" w:cs="Arial"/>
        </w:rPr>
        <w:t>Section 287-8A. Rates for metered water service within the Village of Fredonia:</w:t>
      </w:r>
    </w:p>
    <w:p w14:paraId="1CC063EB" w14:textId="77777777" w:rsidR="002071FD" w:rsidRDefault="002071FD" w:rsidP="002071FD">
      <w:pPr>
        <w:pStyle w:val="ListParagraph"/>
        <w:numPr>
          <w:ilvl w:val="0"/>
          <w:numId w:val="19"/>
        </w:numPr>
        <w:spacing w:line="259" w:lineRule="auto"/>
        <w:rPr>
          <w:rFonts w:ascii="Arial" w:hAnsi="Arial" w:cs="Arial"/>
        </w:rPr>
      </w:pPr>
      <w:r w:rsidRPr="00962AAE">
        <w:rPr>
          <w:rFonts w:ascii="Arial" w:hAnsi="Arial" w:cs="Arial"/>
        </w:rPr>
        <w:t xml:space="preserve">For water supplied by the Village of Fredonia from and after </w:t>
      </w:r>
      <w:r>
        <w:rPr>
          <w:rFonts w:ascii="Arial" w:hAnsi="Arial" w:cs="Arial"/>
        </w:rPr>
        <w:t>September 2, 2025</w:t>
      </w:r>
      <w:r w:rsidRPr="00962AAE">
        <w:rPr>
          <w:rFonts w:ascii="Arial" w:hAnsi="Arial" w:cs="Arial"/>
        </w:rPr>
        <w:t xml:space="preserve"> and for each quarterly period thereafter, the following rates are hereby fixed and shall be collected on all water metered service within the Village of Fredonia: </w:t>
      </w:r>
      <w:r>
        <w:rPr>
          <w:rFonts w:ascii="Arial" w:hAnsi="Arial" w:cs="Arial"/>
        </w:rPr>
        <w:t xml:space="preserve">a minimum charge of $30 per quarter and </w:t>
      </w:r>
      <w:r w:rsidRPr="00962AAE">
        <w:rPr>
          <w:rFonts w:ascii="Arial" w:hAnsi="Arial" w:cs="Arial"/>
        </w:rPr>
        <w:t>at a rate of $</w:t>
      </w:r>
      <w:r>
        <w:rPr>
          <w:rFonts w:ascii="Arial" w:hAnsi="Arial" w:cs="Arial"/>
        </w:rPr>
        <w:t>7</w:t>
      </w:r>
      <w:r w:rsidRPr="00962AAE">
        <w:rPr>
          <w:rFonts w:ascii="Arial" w:hAnsi="Arial" w:cs="Arial"/>
        </w:rPr>
        <w:t>.</w:t>
      </w:r>
      <w:r>
        <w:rPr>
          <w:rFonts w:ascii="Arial" w:hAnsi="Arial" w:cs="Arial"/>
        </w:rPr>
        <w:t>60</w:t>
      </w:r>
      <w:r w:rsidRPr="00962AAE">
        <w:rPr>
          <w:rFonts w:ascii="Arial" w:hAnsi="Arial" w:cs="Arial"/>
        </w:rPr>
        <w:t>, per 1,000 gallons</w:t>
      </w:r>
      <w:r>
        <w:rPr>
          <w:rFonts w:ascii="Arial" w:hAnsi="Arial" w:cs="Arial"/>
        </w:rPr>
        <w:t>.</w:t>
      </w:r>
    </w:p>
    <w:p w14:paraId="1BC5E6F2" w14:textId="77777777" w:rsidR="002071FD" w:rsidRPr="00962AAE" w:rsidRDefault="002071FD" w:rsidP="002071FD">
      <w:pPr>
        <w:pStyle w:val="ListParagraph"/>
        <w:ind w:left="1800"/>
        <w:rPr>
          <w:rFonts w:ascii="Arial" w:hAnsi="Arial" w:cs="Arial"/>
        </w:rPr>
      </w:pPr>
    </w:p>
    <w:p w14:paraId="12398AB6" w14:textId="77777777" w:rsidR="002071FD" w:rsidRPr="00A136E7" w:rsidRDefault="002071FD" w:rsidP="002071FD">
      <w:pPr>
        <w:ind w:left="1440"/>
        <w:rPr>
          <w:rFonts w:ascii="Arial" w:hAnsi="Arial" w:cs="Arial"/>
        </w:rPr>
      </w:pPr>
      <w:r w:rsidRPr="00A136E7">
        <w:rPr>
          <w:rFonts w:ascii="Arial" w:hAnsi="Arial" w:cs="Arial"/>
        </w:rPr>
        <w:t>Note: Water Rates to the Town of Pomfret and Town of Dunkirk Water Districts or other outside of Village water customers shall be increased accordingly as provided by the contracts with the Village of Fredonia and such outside water customer.</w:t>
      </w:r>
      <w:r>
        <w:rPr>
          <w:rFonts w:ascii="Arial" w:hAnsi="Arial" w:cs="Arial"/>
        </w:rPr>
        <w:t xml:space="preserve">  </w:t>
      </w:r>
    </w:p>
    <w:p w14:paraId="448B35D1" w14:textId="77777777" w:rsidR="002071FD" w:rsidRPr="00A136E7" w:rsidRDefault="002071FD" w:rsidP="002071FD">
      <w:pPr>
        <w:widowControl w:val="0"/>
        <w:autoSpaceDE w:val="0"/>
        <w:autoSpaceDN w:val="0"/>
        <w:adjustRightInd w:val="0"/>
        <w:spacing w:after="0" w:line="240" w:lineRule="auto"/>
        <w:rPr>
          <w:rFonts w:ascii="Times New Roman" w:hAnsi="Times New Roman"/>
        </w:rPr>
      </w:pPr>
    </w:p>
    <w:p w14:paraId="15EDAD85" w14:textId="215D16A6" w:rsidR="00C128BE" w:rsidRPr="007E3FC8" w:rsidRDefault="002071FD" w:rsidP="007E3FC8">
      <w:pPr>
        <w:ind w:firstLine="1440"/>
        <w:rPr>
          <w:rFonts w:ascii="Arial" w:hAnsi="Arial" w:cs="Arial"/>
        </w:rPr>
      </w:pPr>
      <w:r w:rsidRPr="00A136E7">
        <w:rPr>
          <w:rFonts w:ascii="Arial" w:hAnsi="Arial" w:cs="Arial"/>
          <w:b/>
          <w:bCs/>
        </w:rPr>
        <w:t>SECTION 2.</w:t>
      </w:r>
      <w:r w:rsidRPr="00A136E7">
        <w:rPr>
          <w:rFonts w:ascii="Arial" w:hAnsi="Arial" w:cs="Arial"/>
        </w:rPr>
        <w:t xml:space="preserve"> This local law shall take effect immediately upon filing with the Secretary of State of the State of New York as required by law. </w:t>
      </w:r>
      <w:bookmarkEnd w:id="17"/>
    </w:p>
    <w:p w14:paraId="77F4AD3F" w14:textId="3F1B8389" w:rsidR="00EF2B52" w:rsidRPr="00D8475A" w:rsidRDefault="00EF2B52" w:rsidP="00EF2B5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Espersen</w:t>
      </w:r>
      <w:r>
        <w:rPr>
          <w:rFonts w:ascii="Times New Roman" w:eastAsia="Times New Roman" w:hAnsi="Times New Roman" w:cs="Times New Roman"/>
          <w:bCs/>
        </w:rPr>
        <w:t xml:space="preserve"> and seconded by Trustee Brauchler; the following resolution was approved by a </w:t>
      </w:r>
      <w:r>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1</w:t>
      </w:r>
      <w:r>
        <w:rPr>
          <w:rFonts w:ascii="Times New Roman" w:eastAsia="Times New Roman" w:hAnsi="Times New Roman" w:cs="Times New Roman"/>
          <w:bCs/>
        </w:rPr>
        <w:t xml:space="preserve"> vote</w:t>
      </w:r>
      <w:r>
        <w:rPr>
          <w:rFonts w:ascii="Times New Roman" w:eastAsia="Times New Roman" w:hAnsi="Times New Roman" w:cs="Times New Roman"/>
          <w:bCs/>
        </w:rPr>
        <w:t>; with Twichell voting no</w:t>
      </w:r>
      <w:r>
        <w:rPr>
          <w:rFonts w:ascii="Times New Roman" w:eastAsia="Times New Roman" w:hAnsi="Times New Roman" w:cs="Times New Roman"/>
          <w:bCs/>
        </w:rPr>
        <w:t>:</w:t>
      </w:r>
    </w:p>
    <w:p w14:paraId="368E088E" w14:textId="7F4349CA" w:rsidR="00D94B19" w:rsidRPr="00D94B19" w:rsidRDefault="00D94B19" w:rsidP="00D94B19">
      <w:pPr>
        <w:spacing w:after="0"/>
        <w:ind w:firstLine="1440"/>
        <w:rPr>
          <w:rFonts w:ascii="Times New Roman" w:hAnsi="Times New Roman" w:cs="Times New Roman"/>
        </w:rPr>
      </w:pPr>
      <w:r w:rsidRPr="00D94B19">
        <w:rPr>
          <w:rFonts w:ascii="Times New Roman" w:hAnsi="Times New Roman" w:cs="Times New Roman"/>
        </w:rPr>
        <w:t>WHEREAS, Proposed Law No. 8 of 2025, which regulates the sewer rates for the Village of Fredonia was presented to the Board of Trustees to consider for adoption; and</w:t>
      </w:r>
    </w:p>
    <w:p w14:paraId="01EB035C" w14:textId="2B4063CF" w:rsidR="00D94B19" w:rsidRPr="00D94B19" w:rsidRDefault="00D94B19" w:rsidP="00D94B19">
      <w:pPr>
        <w:spacing w:after="0"/>
        <w:ind w:firstLine="1440"/>
        <w:rPr>
          <w:rFonts w:ascii="Times New Roman" w:hAnsi="Times New Roman" w:cs="Times New Roman"/>
        </w:rPr>
      </w:pPr>
      <w:r w:rsidRPr="00D94B19">
        <w:rPr>
          <w:rFonts w:ascii="Times New Roman" w:hAnsi="Times New Roman" w:cs="Times New Roman"/>
        </w:rPr>
        <w:t>WHEREAS, a public hearing on Proposed Local Law No. 8 of 2025 was held on September 2, 2025 in accordance with the notice of hearing duly posted and published in the manner prescribed by law and all parties in attendance were permitted an opportunity to speak in support of or in opposition to said proposed Local Law, or any part thereof;</w:t>
      </w:r>
    </w:p>
    <w:p w14:paraId="2FEC96BF" w14:textId="77777777" w:rsidR="00D94B19" w:rsidRPr="00D94B19" w:rsidRDefault="00D94B19" w:rsidP="00D94B19">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WHEREAS, the Board of Trustees of the Village of Fredonia, after due deliberation, finds it in the best interest of the Village to adopt said Local Law.</w:t>
      </w:r>
    </w:p>
    <w:p w14:paraId="225FEB51" w14:textId="2733A7AB" w:rsidR="00D94B19" w:rsidRPr="00D94B19" w:rsidRDefault="00D94B19" w:rsidP="00D94B19">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NOW THEREFORE, BE IT RESOLVED, the Village of Fredonia hereby adopts said Local Law as Local Law No. 8 of 2025 entitled, “Local Law Amending Section 237-15D of the Code of the Village of Fredonia to Provide for an Increased Sewer Charge” a copy of which is attached hereto and made a part hereof; and</w:t>
      </w:r>
    </w:p>
    <w:p w14:paraId="6B2CFDD4" w14:textId="70FC0CBD" w:rsidR="003C54C1" w:rsidRDefault="00D94B19" w:rsidP="00D94B19">
      <w:pPr>
        <w:spacing w:after="0"/>
        <w:rPr>
          <w:rFonts w:ascii="Times New Roman" w:hAnsi="Times New Roman" w:cs="Times New Roman"/>
        </w:rPr>
      </w:pPr>
      <w:r w:rsidRPr="00D94B19">
        <w:rPr>
          <w:rFonts w:ascii="Times New Roman" w:hAnsi="Times New Roman" w:cs="Times New Roman"/>
        </w:rPr>
        <w:tab/>
      </w:r>
      <w:r w:rsidRPr="00D94B19">
        <w:rPr>
          <w:rFonts w:ascii="Times New Roman" w:hAnsi="Times New Roman" w:cs="Times New Roman"/>
        </w:rPr>
        <w:tab/>
        <w:t>BE IT FURTHER RESOLVED, the Village of Fredonia Clerk is hereby directed to enter said Local Law in the minutes of this meeting and in the Local Law Book of the Village of Fredonia, and to give due notice of the adoption of said Local Law to the Secretary of State by filing the same with the Secretary of State as required by law.</w:t>
      </w:r>
    </w:p>
    <w:p w14:paraId="3532B9D6" w14:textId="77777777" w:rsidR="002071FD" w:rsidRDefault="002071FD" w:rsidP="00D94B19">
      <w:pPr>
        <w:spacing w:after="0"/>
        <w:rPr>
          <w:rFonts w:ascii="Times New Roman" w:hAnsi="Times New Roman" w:cs="Times New Roman"/>
        </w:rPr>
      </w:pPr>
    </w:p>
    <w:p w14:paraId="2C84EB24" w14:textId="77777777" w:rsidR="002071FD" w:rsidRDefault="002071FD" w:rsidP="002071FD">
      <w:pPr>
        <w:jc w:val="center"/>
        <w:rPr>
          <w:rFonts w:ascii="Arial" w:hAnsi="Arial" w:cs="Arial"/>
          <w:b/>
          <w:bCs/>
        </w:rPr>
      </w:pPr>
      <w:r w:rsidRPr="00A136E7">
        <w:rPr>
          <w:rFonts w:ascii="Arial" w:hAnsi="Arial" w:cs="Arial"/>
          <w:b/>
          <w:bCs/>
        </w:rPr>
        <w:lastRenderedPageBreak/>
        <w:t xml:space="preserve">LOCAL LAW NO. </w:t>
      </w:r>
      <w:r>
        <w:rPr>
          <w:rFonts w:ascii="Arial" w:hAnsi="Arial" w:cs="Arial"/>
          <w:b/>
          <w:bCs/>
        </w:rPr>
        <w:t>8</w:t>
      </w:r>
    </w:p>
    <w:p w14:paraId="023D94DB" w14:textId="77777777" w:rsidR="002071FD" w:rsidRPr="00A136E7" w:rsidRDefault="002071FD" w:rsidP="002071FD">
      <w:pPr>
        <w:jc w:val="center"/>
        <w:rPr>
          <w:rFonts w:ascii="Arial" w:hAnsi="Arial" w:cs="Arial"/>
          <w:b/>
          <w:bCs/>
        </w:rPr>
      </w:pPr>
      <w:r w:rsidRPr="00A136E7">
        <w:rPr>
          <w:rFonts w:ascii="Arial" w:hAnsi="Arial" w:cs="Arial"/>
          <w:b/>
          <w:bCs/>
        </w:rPr>
        <w:t xml:space="preserve"> OF 202</w:t>
      </w:r>
      <w:r>
        <w:rPr>
          <w:rFonts w:ascii="Arial" w:hAnsi="Arial" w:cs="Arial"/>
          <w:b/>
          <w:bCs/>
        </w:rPr>
        <w:t>5</w:t>
      </w:r>
    </w:p>
    <w:p w14:paraId="0F8441B2" w14:textId="77777777" w:rsidR="002071FD" w:rsidRPr="00A136E7" w:rsidRDefault="002071FD" w:rsidP="002071FD">
      <w:pPr>
        <w:ind w:firstLine="1440"/>
        <w:rPr>
          <w:rFonts w:ascii="Arial" w:hAnsi="Arial" w:cs="Arial"/>
        </w:rPr>
      </w:pPr>
      <w:r w:rsidRPr="00A136E7">
        <w:rPr>
          <w:rFonts w:ascii="Arial" w:hAnsi="Arial" w:cs="Arial"/>
        </w:rPr>
        <w:t>This local law shall be entitled “Local Law Amending Section 2</w:t>
      </w:r>
      <w:r>
        <w:rPr>
          <w:rFonts w:ascii="Arial" w:hAnsi="Arial" w:cs="Arial"/>
        </w:rPr>
        <w:t>3</w:t>
      </w:r>
      <w:r w:rsidRPr="00A136E7">
        <w:rPr>
          <w:rFonts w:ascii="Arial" w:hAnsi="Arial" w:cs="Arial"/>
        </w:rPr>
        <w:t>7-</w:t>
      </w:r>
      <w:r>
        <w:rPr>
          <w:rFonts w:ascii="Arial" w:hAnsi="Arial" w:cs="Arial"/>
        </w:rPr>
        <w:t>15D</w:t>
      </w:r>
      <w:r w:rsidRPr="00A136E7">
        <w:rPr>
          <w:rFonts w:ascii="Arial" w:hAnsi="Arial" w:cs="Arial"/>
        </w:rPr>
        <w:t xml:space="preserve"> of the Code of the Village of Fredonia to Provide for an Increased </w:t>
      </w:r>
      <w:r>
        <w:rPr>
          <w:rFonts w:ascii="Arial" w:hAnsi="Arial" w:cs="Arial"/>
        </w:rPr>
        <w:t>Sewer Charges</w:t>
      </w:r>
      <w:r w:rsidRPr="00A136E7">
        <w:rPr>
          <w:rFonts w:ascii="Arial" w:hAnsi="Arial" w:cs="Arial"/>
        </w:rPr>
        <w:t>.”</w:t>
      </w:r>
    </w:p>
    <w:p w14:paraId="5FD8FC9E" w14:textId="77777777" w:rsidR="002071FD" w:rsidRPr="00A136E7" w:rsidRDefault="002071FD" w:rsidP="002071FD">
      <w:pPr>
        <w:ind w:firstLine="1440"/>
        <w:rPr>
          <w:rFonts w:ascii="Arial" w:hAnsi="Arial" w:cs="Arial"/>
        </w:rPr>
      </w:pPr>
      <w:r w:rsidRPr="00A136E7">
        <w:rPr>
          <w:rFonts w:ascii="Arial" w:hAnsi="Arial" w:cs="Arial"/>
        </w:rPr>
        <w:t xml:space="preserve">Be it enacted by the Board of Trustees of the Village of Fredonia as follows: </w:t>
      </w:r>
    </w:p>
    <w:p w14:paraId="226017A9" w14:textId="77777777" w:rsidR="002071FD" w:rsidRPr="00A136E7" w:rsidRDefault="002071FD" w:rsidP="002071FD">
      <w:pPr>
        <w:ind w:firstLine="1440"/>
        <w:rPr>
          <w:rFonts w:ascii="Arial" w:hAnsi="Arial" w:cs="Arial"/>
        </w:rPr>
      </w:pPr>
      <w:r w:rsidRPr="00A136E7">
        <w:rPr>
          <w:rFonts w:ascii="Arial" w:hAnsi="Arial" w:cs="Arial"/>
          <w:b/>
          <w:bCs/>
        </w:rPr>
        <w:t>SECTION 1.</w:t>
      </w:r>
      <w:r w:rsidRPr="00A136E7">
        <w:rPr>
          <w:rFonts w:ascii="Arial" w:hAnsi="Arial" w:cs="Arial"/>
        </w:rPr>
        <w:t xml:space="preserve"> Section </w:t>
      </w:r>
      <w:r>
        <w:rPr>
          <w:rFonts w:ascii="Arial" w:hAnsi="Arial" w:cs="Arial"/>
        </w:rPr>
        <w:t>237-15D</w:t>
      </w:r>
      <w:r w:rsidRPr="00A136E7">
        <w:rPr>
          <w:rFonts w:ascii="Arial" w:hAnsi="Arial" w:cs="Arial"/>
        </w:rPr>
        <w:t xml:space="preserve"> of the Code of the Village of Fredonia, last amended on </w:t>
      </w:r>
      <w:r>
        <w:rPr>
          <w:rFonts w:ascii="Arial" w:hAnsi="Arial" w:cs="Arial"/>
        </w:rPr>
        <w:t>September 1, 2022,</w:t>
      </w:r>
      <w:r w:rsidRPr="00A136E7">
        <w:rPr>
          <w:rFonts w:ascii="Arial" w:hAnsi="Arial" w:cs="Arial"/>
        </w:rPr>
        <w:t xml:space="preserve"> by Local Law No.</w:t>
      </w:r>
      <w:r>
        <w:rPr>
          <w:rFonts w:ascii="Arial" w:hAnsi="Arial" w:cs="Arial"/>
        </w:rPr>
        <w:t xml:space="preserve"> 5</w:t>
      </w:r>
      <w:r w:rsidRPr="00A136E7">
        <w:rPr>
          <w:rFonts w:ascii="Arial" w:hAnsi="Arial" w:cs="Arial"/>
        </w:rPr>
        <w:t xml:space="preserve"> of </w:t>
      </w:r>
      <w:r w:rsidRPr="00A327DB">
        <w:rPr>
          <w:rFonts w:ascii="Arial" w:hAnsi="Arial" w:cs="Arial"/>
        </w:rPr>
        <w:t>20</w:t>
      </w:r>
      <w:r>
        <w:rPr>
          <w:rFonts w:ascii="Arial" w:hAnsi="Arial" w:cs="Arial"/>
        </w:rPr>
        <w:t>22</w:t>
      </w:r>
      <w:r w:rsidRPr="00A136E7">
        <w:rPr>
          <w:rFonts w:ascii="Arial" w:hAnsi="Arial" w:cs="Arial"/>
        </w:rPr>
        <w:t>, is hereby amended to read as follows:</w:t>
      </w:r>
    </w:p>
    <w:p w14:paraId="5B787533" w14:textId="77777777" w:rsidR="002071FD" w:rsidRPr="00A136E7" w:rsidRDefault="002071FD" w:rsidP="002071FD">
      <w:pPr>
        <w:ind w:left="1440"/>
        <w:rPr>
          <w:rFonts w:ascii="Arial" w:hAnsi="Arial" w:cs="Arial"/>
        </w:rPr>
      </w:pPr>
      <w:r w:rsidRPr="00A136E7">
        <w:rPr>
          <w:rFonts w:ascii="Arial" w:hAnsi="Arial" w:cs="Arial"/>
        </w:rPr>
        <w:t xml:space="preserve">Section </w:t>
      </w:r>
      <w:r>
        <w:rPr>
          <w:rFonts w:ascii="Arial" w:hAnsi="Arial" w:cs="Arial"/>
        </w:rPr>
        <w:t>23</w:t>
      </w:r>
      <w:r w:rsidRPr="00A136E7">
        <w:rPr>
          <w:rFonts w:ascii="Arial" w:hAnsi="Arial" w:cs="Arial"/>
        </w:rPr>
        <w:t>7-</w:t>
      </w:r>
      <w:r>
        <w:rPr>
          <w:rFonts w:ascii="Arial" w:hAnsi="Arial" w:cs="Arial"/>
        </w:rPr>
        <w:t>15</w:t>
      </w:r>
      <w:r w:rsidRPr="00A136E7">
        <w:rPr>
          <w:rFonts w:ascii="Arial" w:hAnsi="Arial" w:cs="Arial"/>
        </w:rPr>
        <w:t xml:space="preserve">. </w:t>
      </w:r>
      <w:r>
        <w:rPr>
          <w:rFonts w:ascii="Arial" w:hAnsi="Arial" w:cs="Arial"/>
        </w:rPr>
        <w:t>Sewer rents; Sewer meters.</w:t>
      </w:r>
    </w:p>
    <w:p w14:paraId="37351851" w14:textId="77777777" w:rsidR="002071FD" w:rsidRPr="00962AAE" w:rsidRDefault="002071FD" w:rsidP="002071FD">
      <w:pPr>
        <w:pStyle w:val="ListParagraph"/>
        <w:numPr>
          <w:ilvl w:val="0"/>
          <w:numId w:val="19"/>
        </w:numPr>
        <w:spacing w:line="259" w:lineRule="auto"/>
        <w:rPr>
          <w:rFonts w:ascii="Arial" w:hAnsi="Arial" w:cs="Arial"/>
        </w:rPr>
      </w:pPr>
      <w:r w:rsidRPr="00962AAE">
        <w:rPr>
          <w:rFonts w:ascii="Arial" w:hAnsi="Arial" w:cs="Arial"/>
        </w:rPr>
        <w:t xml:space="preserve">For </w:t>
      </w:r>
      <w:r>
        <w:rPr>
          <w:rFonts w:ascii="Arial" w:hAnsi="Arial" w:cs="Arial"/>
        </w:rPr>
        <w:t>sewer</w:t>
      </w:r>
      <w:r w:rsidRPr="00962AAE">
        <w:rPr>
          <w:rFonts w:ascii="Arial" w:hAnsi="Arial" w:cs="Arial"/>
        </w:rPr>
        <w:t xml:space="preserve"> supplied by the Village of Fredonia from and after September </w:t>
      </w:r>
      <w:r>
        <w:rPr>
          <w:rFonts w:ascii="Arial" w:hAnsi="Arial" w:cs="Arial"/>
        </w:rPr>
        <w:t>2</w:t>
      </w:r>
      <w:r w:rsidRPr="00962AAE">
        <w:rPr>
          <w:rFonts w:ascii="Arial" w:hAnsi="Arial" w:cs="Arial"/>
        </w:rPr>
        <w:t>, 202</w:t>
      </w:r>
      <w:r>
        <w:rPr>
          <w:rFonts w:ascii="Arial" w:hAnsi="Arial" w:cs="Arial"/>
        </w:rPr>
        <w:t>5</w:t>
      </w:r>
      <w:r w:rsidRPr="00962AAE">
        <w:rPr>
          <w:rFonts w:ascii="Arial" w:hAnsi="Arial" w:cs="Arial"/>
        </w:rPr>
        <w:t xml:space="preserve"> and for each quarterly period thereafter, the following rates are hereby fixed and shall be collected on all water metered service within the Village of Fredonia: </w:t>
      </w:r>
      <w:r w:rsidRPr="00CF7744">
        <w:rPr>
          <w:rFonts w:ascii="Arial" w:hAnsi="Arial" w:cs="Arial"/>
        </w:rPr>
        <w:t>a minimum charge of $</w:t>
      </w:r>
      <w:r>
        <w:rPr>
          <w:rFonts w:ascii="Arial" w:hAnsi="Arial" w:cs="Arial"/>
        </w:rPr>
        <w:t xml:space="preserve">30.00 per quarter and </w:t>
      </w:r>
      <w:r w:rsidRPr="00962AAE">
        <w:rPr>
          <w:rFonts w:ascii="Arial" w:hAnsi="Arial" w:cs="Arial"/>
        </w:rPr>
        <w:t>at a rate of $</w:t>
      </w:r>
      <w:r>
        <w:rPr>
          <w:rFonts w:ascii="Arial" w:hAnsi="Arial" w:cs="Arial"/>
        </w:rPr>
        <w:t>8.00</w:t>
      </w:r>
      <w:r w:rsidRPr="00962AAE">
        <w:rPr>
          <w:rFonts w:ascii="Arial" w:hAnsi="Arial" w:cs="Arial"/>
        </w:rPr>
        <w:t>, per 1,000 gallons consumption</w:t>
      </w:r>
      <w:r>
        <w:rPr>
          <w:rFonts w:ascii="Arial" w:hAnsi="Arial" w:cs="Arial"/>
        </w:rPr>
        <w:t>.</w:t>
      </w:r>
      <w:r w:rsidRPr="00962AAE">
        <w:rPr>
          <w:rFonts w:ascii="Arial" w:hAnsi="Arial" w:cs="Arial"/>
        </w:rPr>
        <w:t xml:space="preserve"> </w:t>
      </w:r>
    </w:p>
    <w:p w14:paraId="0AF2BFC2" w14:textId="77777777" w:rsidR="002071FD" w:rsidRPr="00962AAE" w:rsidRDefault="002071FD" w:rsidP="002071FD">
      <w:pPr>
        <w:pStyle w:val="ListParagraph"/>
        <w:ind w:left="1800"/>
        <w:rPr>
          <w:rFonts w:ascii="Arial" w:hAnsi="Arial" w:cs="Arial"/>
        </w:rPr>
      </w:pPr>
    </w:p>
    <w:p w14:paraId="1DB33146" w14:textId="77777777" w:rsidR="002071FD" w:rsidRPr="00A136E7" w:rsidRDefault="002071FD" w:rsidP="002071FD">
      <w:pPr>
        <w:ind w:left="1440"/>
        <w:rPr>
          <w:rFonts w:ascii="Arial" w:hAnsi="Arial" w:cs="Arial"/>
        </w:rPr>
      </w:pPr>
      <w:r w:rsidRPr="00A136E7">
        <w:rPr>
          <w:rFonts w:ascii="Arial" w:hAnsi="Arial" w:cs="Arial"/>
        </w:rPr>
        <w:t>Note: Water Rates to the Town of Pomfret and Town of Dunkirk Water Districts or other outside of Village water customers shall be increased accordingly as provided by the contracts with the Village of Fredonia and such outside water customer.</w:t>
      </w:r>
      <w:r>
        <w:rPr>
          <w:rFonts w:ascii="Arial" w:hAnsi="Arial" w:cs="Arial"/>
        </w:rPr>
        <w:t xml:space="preserve">  </w:t>
      </w:r>
    </w:p>
    <w:p w14:paraId="7E75FBF4" w14:textId="77777777" w:rsidR="002071FD" w:rsidRPr="00A136E7" w:rsidRDefault="002071FD" w:rsidP="002071FD">
      <w:pPr>
        <w:widowControl w:val="0"/>
        <w:autoSpaceDE w:val="0"/>
        <w:autoSpaceDN w:val="0"/>
        <w:adjustRightInd w:val="0"/>
        <w:spacing w:after="0" w:line="240" w:lineRule="auto"/>
        <w:rPr>
          <w:rFonts w:ascii="Times New Roman" w:hAnsi="Times New Roman"/>
        </w:rPr>
      </w:pPr>
    </w:p>
    <w:p w14:paraId="0F4FC252" w14:textId="77777777" w:rsidR="002071FD" w:rsidRPr="00A136E7" w:rsidRDefault="002071FD" w:rsidP="002071FD">
      <w:pPr>
        <w:ind w:firstLine="1440"/>
        <w:rPr>
          <w:rFonts w:ascii="Arial" w:hAnsi="Arial" w:cs="Arial"/>
        </w:rPr>
      </w:pPr>
      <w:r w:rsidRPr="00A136E7">
        <w:rPr>
          <w:rFonts w:ascii="Arial" w:hAnsi="Arial" w:cs="Arial"/>
          <w:b/>
          <w:bCs/>
        </w:rPr>
        <w:t>SECTION 2.</w:t>
      </w:r>
      <w:r w:rsidRPr="00A136E7">
        <w:rPr>
          <w:rFonts w:ascii="Arial" w:hAnsi="Arial" w:cs="Arial"/>
        </w:rPr>
        <w:t xml:space="preserve"> This local law shall take effect immediately upon filing with the Secretary of State of the State of New York as required by law. </w:t>
      </w:r>
    </w:p>
    <w:p w14:paraId="1D91E8A7" w14:textId="5F30283B" w:rsidR="00EF2B52" w:rsidRPr="00D8475A" w:rsidRDefault="00EF2B52" w:rsidP="00EF2B5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 xml:space="preserve">Espersen </w:t>
      </w:r>
      <w:r>
        <w:rPr>
          <w:rFonts w:ascii="Times New Roman" w:eastAsia="Times New Roman" w:hAnsi="Times New Roman" w:cs="Times New Roman"/>
          <w:bCs/>
        </w:rPr>
        <w:t xml:space="preserve">and seconded by Trustee </w:t>
      </w:r>
      <w:r>
        <w:rPr>
          <w:rFonts w:ascii="Times New Roman" w:eastAsia="Times New Roman" w:hAnsi="Times New Roman" w:cs="Times New Roman"/>
          <w:bCs/>
        </w:rPr>
        <w:t>Wandel</w:t>
      </w:r>
      <w:r>
        <w:rPr>
          <w:rFonts w:ascii="Times New Roman" w:eastAsia="Times New Roman" w:hAnsi="Times New Roman" w:cs="Times New Roman"/>
          <w:bCs/>
        </w:rPr>
        <w:t>; the following resolution was approved by a 5-0 vote:</w:t>
      </w:r>
    </w:p>
    <w:p w14:paraId="59C65F1D" w14:textId="0EEAE7F3" w:rsidR="002071FD" w:rsidRDefault="002071FD" w:rsidP="00D94B19">
      <w:pPr>
        <w:spacing w:after="0"/>
        <w:rPr>
          <w:rFonts w:ascii="Times New Roman" w:hAnsi="Times New Roman" w:cs="Times New Roman"/>
        </w:rPr>
      </w:pPr>
      <w:r>
        <w:rPr>
          <w:rFonts w:ascii="Times New Roman" w:hAnsi="Times New Roman" w:cs="Times New Roman"/>
        </w:rPr>
        <w:tab/>
        <w:t>BE IT RESOLVED, that the Village Board of Trustees of the Village of Fredonia hereby schedules a special meeting on the 10</w:t>
      </w:r>
      <w:r w:rsidRPr="002071FD">
        <w:rPr>
          <w:rFonts w:ascii="Times New Roman" w:hAnsi="Times New Roman" w:cs="Times New Roman"/>
          <w:vertAlign w:val="superscript"/>
        </w:rPr>
        <w:t>th</w:t>
      </w:r>
      <w:r>
        <w:rPr>
          <w:rFonts w:ascii="Times New Roman" w:hAnsi="Times New Roman" w:cs="Times New Roman"/>
        </w:rPr>
        <w:t xml:space="preserve"> day of September at 6:00pm to vote on water source as well as grant application and SEQR information for the water project; as well as anything else brought before the Board, in </w:t>
      </w:r>
      <w:r w:rsidR="00EF2B52">
        <w:rPr>
          <w:rFonts w:ascii="Times New Roman" w:hAnsi="Times New Roman" w:cs="Times New Roman"/>
        </w:rPr>
        <w:t>the Opera House</w:t>
      </w:r>
      <w:r>
        <w:rPr>
          <w:rFonts w:ascii="Times New Roman" w:hAnsi="Times New Roman" w:cs="Times New Roman"/>
        </w:rPr>
        <w:t xml:space="preserve">, </w:t>
      </w:r>
      <w:r w:rsidR="00EF2B52">
        <w:rPr>
          <w:rFonts w:ascii="Times New Roman" w:hAnsi="Times New Roman" w:cs="Times New Roman"/>
        </w:rPr>
        <w:t xml:space="preserve">firs </w:t>
      </w:r>
      <w:r>
        <w:rPr>
          <w:rFonts w:ascii="Times New Roman" w:hAnsi="Times New Roman" w:cs="Times New Roman"/>
        </w:rPr>
        <w:t>floor, Village Hall, 9-11 Church Street, Fredonia, New York.</w:t>
      </w:r>
    </w:p>
    <w:p w14:paraId="36F2370C" w14:textId="695561BC" w:rsidR="002071FD" w:rsidRDefault="002071FD" w:rsidP="00D94B19">
      <w:pPr>
        <w:spacing w:after="0"/>
        <w:rPr>
          <w:rFonts w:ascii="Times New Roman" w:hAnsi="Times New Roman" w:cs="Times New Roman"/>
        </w:rPr>
      </w:pPr>
      <w:r>
        <w:rPr>
          <w:rFonts w:ascii="Times New Roman" w:hAnsi="Times New Roman" w:cs="Times New Roman"/>
        </w:rPr>
        <w:tab/>
        <w:t>BE IT FURTHER RESOLVED, that the Village Clerk is hereby directed to publish notice of said meeting pursuant to Village Law.</w:t>
      </w:r>
    </w:p>
    <w:p w14:paraId="1048E19A" w14:textId="77777777" w:rsidR="00C925EF" w:rsidRDefault="00C925EF" w:rsidP="00D94B19">
      <w:pPr>
        <w:spacing w:after="0"/>
        <w:rPr>
          <w:rFonts w:ascii="Times New Roman" w:hAnsi="Times New Roman" w:cs="Times New Roman"/>
        </w:rPr>
      </w:pPr>
    </w:p>
    <w:p w14:paraId="38E0F4B8" w14:textId="4C7DF2B2" w:rsidR="00EE43EA" w:rsidRPr="00D8475A" w:rsidRDefault="00EE43EA" w:rsidP="00EE43EA">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Wandel</w:t>
      </w:r>
      <w:r>
        <w:rPr>
          <w:rFonts w:ascii="Times New Roman" w:eastAsia="Times New Roman" w:hAnsi="Times New Roman" w:cs="Times New Roman"/>
          <w:bCs/>
        </w:rPr>
        <w:t xml:space="preserve"> and seconded by Trustee </w:t>
      </w:r>
      <w:r>
        <w:rPr>
          <w:rFonts w:ascii="Times New Roman" w:eastAsia="Times New Roman" w:hAnsi="Times New Roman" w:cs="Times New Roman"/>
          <w:bCs/>
        </w:rPr>
        <w:t>Twichell</w:t>
      </w:r>
      <w:r>
        <w:rPr>
          <w:rFonts w:ascii="Times New Roman" w:eastAsia="Times New Roman" w:hAnsi="Times New Roman" w:cs="Times New Roman"/>
          <w:bCs/>
        </w:rPr>
        <w:t xml:space="preserve">; the following resolution was </w:t>
      </w:r>
      <w:r>
        <w:rPr>
          <w:rFonts w:ascii="Times New Roman" w:eastAsia="Times New Roman" w:hAnsi="Times New Roman" w:cs="Times New Roman"/>
          <w:bCs/>
        </w:rPr>
        <w:t>tabled</w:t>
      </w:r>
      <w:r>
        <w:rPr>
          <w:rFonts w:ascii="Times New Roman" w:eastAsia="Times New Roman" w:hAnsi="Times New Roman" w:cs="Times New Roman"/>
          <w:bCs/>
        </w:rPr>
        <w:t xml:space="preserve"> by a </w:t>
      </w:r>
      <w:r>
        <w:rPr>
          <w:rFonts w:ascii="Times New Roman" w:eastAsia="Times New Roman" w:hAnsi="Times New Roman" w:cs="Times New Roman"/>
          <w:bCs/>
        </w:rPr>
        <w:t>3</w:t>
      </w:r>
      <w:r>
        <w:rPr>
          <w:rFonts w:ascii="Times New Roman" w:eastAsia="Times New Roman" w:hAnsi="Times New Roman" w:cs="Times New Roman"/>
          <w:bCs/>
        </w:rPr>
        <w:t>-</w:t>
      </w:r>
      <w:r>
        <w:rPr>
          <w:rFonts w:ascii="Times New Roman" w:eastAsia="Times New Roman" w:hAnsi="Times New Roman" w:cs="Times New Roman"/>
          <w:bCs/>
        </w:rPr>
        <w:t>2</w:t>
      </w:r>
      <w:r>
        <w:rPr>
          <w:rFonts w:ascii="Times New Roman" w:eastAsia="Times New Roman" w:hAnsi="Times New Roman" w:cs="Times New Roman"/>
          <w:bCs/>
        </w:rPr>
        <w:t xml:space="preserve"> vote</w:t>
      </w:r>
      <w:r>
        <w:rPr>
          <w:rFonts w:ascii="Times New Roman" w:eastAsia="Times New Roman" w:hAnsi="Times New Roman" w:cs="Times New Roman"/>
          <w:bCs/>
        </w:rPr>
        <w:t>; with Siracuse and Espersen voting no</w:t>
      </w:r>
      <w:r>
        <w:rPr>
          <w:rFonts w:ascii="Times New Roman" w:eastAsia="Times New Roman" w:hAnsi="Times New Roman" w:cs="Times New Roman"/>
          <w:bCs/>
        </w:rPr>
        <w:t>:</w:t>
      </w:r>
    </w:p>
    <w:p w14:paraId="65CA079B" w14:textId="77777777" w:rsidR="00EF2B52" w:rsidRDefault="00EF2B52" w:rsidP="00EF2B52">
      <w:pPr>
        <w:spacing w:after="0"/>
        <w:rPr>
          <w:rFonts w:ascii="Times New Roman" w:hAnsi="Times New Roman" w:cs="Times New Roman"/>
        </w:rPr>
      </w:pPr>
      <w:r>
        <w:rPr>
          <w:rFonts w:ascii="Times New Roman" w:hAnsi="Times New Roman" w:cs="Times New Roman"/>
        </w:rPr>
        <w:tab/>
        <w:t xml:space="preserve">WHEREAS, the Village operates a sewage treatment plant located in the Town of Dunkirk, New York, which has extra capacity; and </w:t>
      </w:r>
    </w:p>
    <w:p w14:paraId="1292B8ED" w14:textId="77777777" w:rsidR="00EF2B52" w:rsidRDefault="00EF2B52" w:rsidP="00EF2B52">
      <w:pPr>
        <w:spacing w:after="0"/>
        <w:rPr>
          <w:rFonts w:ascii="Times New Roman" w:hAnsi="Times New Roman" w:cs="Times New Roman"/>
        </w:rPr>
      </w:pPr>
      <w:r>
        <w:rPr>
          <w:rFonts w:ascii="Times New Roman" w:hAnsi="Times New Roman" w:cs="Times New Roman"/>
        </w:rPr>
        <w:tab/>
        <w:t>WHEREAS, the Portland Pomfret Dunkirk Sewer District collects sewage from its users but does not have treatment infrastructure; and</w:t>
      </w:r>
    </w:p>
    <w:p w14:paraId="21CD19FE" w14:textId="77777777" w:rsidR="00EF2B52" w:rsidRDefault="00EF2B52" w:rsidP="00EF2B52">
      <w:pPr>
        <w:spacing w:after="0"/>
        <w:rPr>
          <w:rFonts w:ascii="Times New Roman" w:hAnsi="Times New Roman" w:cs="Times New Roman"/>
        </w:rPr>
      </w:pPr>
      <w:r>
        <w:rPr>
          <w:rFonts w:ascii="Times New Roman" w:hAnsi="Times New Roman" w:cs="Times New Roman"/>
        </w:rPr>
        <w:tab/>
        <w:t xml:space="preserve">WHEREAS, an agreement to process the sewage of the district would generate revenue for the Village; while providing a much-needed service to the district; and </w:t>
      </w:r>
    </w:p>
    <w:p w14:paraId="546ADA19" w14:textId="77777777" w:rsidR="00EF2B52" w:rsidRDefault="00EF2B52" w:rsidP="00EF2B52">
      <w:pPr>
        <w:spacing w:after="0"/>
        <w:rPr>
          <w:rFonts w:ascii="Times New Roman" w:eastAsia="Times New Roman" w:hAnsi="Times New Roman" w:cs="Times New Roman"/>
          <w:color w:val="000000"/>
          <w:kern w:val="0"/>
          <w14:ligatures w14:val="none"/>
        </w:rPr>
      </w:pPr>
      <w:r>
        <w:rPr>
          <w:rFonts w:ascii="Times New Roman" w:hAnsi="Times New Roman" w:cs="Times New Roman"/>
        </w:rPr>
        <w:tab/>
        <w:t>WHEREAS, the parties are authorized to enter</w:t>
      </w:r>
      <w:r w:rsidRPr="006875B3">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Agreement pursuant to General Municipal Law §119-a, County Law §265, and District Resolution; and</w:t>
      </w:r>
    </w:p>
    <w:p w14:paraId="223DCD19" w14:textId="77777777" w:rsidR="00EF2B52" w:rsidRDefault="00EF2B52" w:rsidP="00EF2B52">
      <w:p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WHEREAS, the agreement is outlined as follows:</w:t>
      </w:r>
    </w:p>
    <w:p w14:paraId="37F1EDA8"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January 1, 2025</w:t>
      </w:r>
      <w:r w:rsidRPr="006875B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December 31</w:t>
      </w:r>
      <w:r w:rsidRPr="006875B3">
        <w:rPr>
          <w:rFonts w:ascii="Times New Roman" w:eastAsia="Times New Roman" w:hAnsi="Times New Roman" w:cs="Times New Roman"/>
          <w:color w:val="000000"/>
          <w:kern w:val="0"/>
          <w14:ligatures w14:val="none"/>
        </w:rPr>
        <w:t>,20</w:t>
      </w:r>
      <w:r>
        <w:rPr>
          <w:rFonts w:ascii="Times New Roman" w:eastAsia="Times New Roman" w:hAnsi="Times New Roman" w:cs="Times New Roman"/>
          <w:color w:val="000000"/>
          <w:kern w:val="0"/>
          <w14:ligatures w14:val="none"/>
        </w:rPr>
        <w:t>29</w:t>
      </w:r>
    </w:p>
    <w:p w14:paraId="57371B00"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PPD is responsible for its own maintenance of lines and equipment</w:t>
      </w:r>
    </w:p>
    <w:p w14:paraId="7813A816"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PPD will be charged at a rate of one-half (1/2) times the Village rate</w:t>
      </w:r>
    </w:p>
    <w:p w14:paraId="25245313"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Terms of terminating the contract for both parties</w:t>
      </w:r>
    </w:p>
    <w:p w14:paraId="7D93B5C6"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Violations of the contract</w:t>
      </w:r>
    </w:p>
    <w:p w14:paraId="26B15DC6" w14:textId="77777777" w:rsidR="00EF2B52" w:rsidRDefault="00EF2B52" w:rsidP="00EF2B52">
      <w:pPr>
        <w:pStyle w:val="ListParagraph"/>
        <w:numPr>
          <w:ilvl w:val="0"/>
          <w:numId w:val="34"/>
        </w:num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Payment terms, interest</w:t>
      </w:r>
    </w:p>
    <w:p w14:paraId="7D673DAE" w14:textId="77777777" w:rsidR="00EF2B52" w:rsidRDefault="00EF2B52" w:rsidP="00EF2B52">
      <w:pPr>
        <w:pStyle w:val="ListParagraph"/>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NOW THEREFORE, in consideration of the agreement all parties agree to the</w:t>
      </w:r>
    </w:p>
    <w:p w14:paraId="7CB64AB9" w14:textId="77777777" w:rsidR="00EF2B52" w:rsidRPr="00202B65" w:rsidRDefault="00EF2B52" w:rsidP="00EF2B52">
      <w:pPr>
        <w:spacing w:after="0"/>
        <w:rPr>
          <w:rFonts w:ascii="Times New Roman" w:eastAsia="Times New Roman" w:hAnsi="Times New Roman" w:cs="Times New Roman"/>
          <w:color w:val="000000"/>
          <w:kern w:val="0"/>
          <w14:ligatures w14:val="none"/>
        </w:rPr>
      </w:pPr>
      <w:r w:rsidRPr="00202B65">
        <w:rPr>
          <w:rFonts w:ascii="Times New Roman" w:eastAsia="Times New Roman" w:hAnsi="Times New Roman" w:cs="Times New Roman"/>
          <w:color w:val="000000"/>
          <w:kern w:val="0"/>
          <w14:ligatures w14:val="none"/>
        </w:rPr>
        <w:t>satisfaction of past due in</w:t>
      </w:r>
      <w:r>
        <w:rPr>
          <w:rFonts w:ascii="Times New Roman" w:eastAsia="Times New Roman" w:hAnsi="Times New Roman" w:cs="Times New Roman"/>
          <w:color w:val="000000"/>
          <w:kern w:val="0"/>
          <w14:ligatures w14:val="none"/>
        </w:rPr>
        <w:t xml:space="preserve">voices by the PPD to the Village; and </w:t>
      </w:r>
    </w:p>
    <w:p w14:paraId="785D87A0" w14:textId="77777777" w:rsidR="00EF2B52" w:rsidRDefault="00EF2B52" w:rsidP="00EF2B52">
      <w:pPr>
        <w:pStyle w:val="ListParagraph"/>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 IT RESOLVED, the mayor is hereby authorized and directed to sign the Sewage</w:t>
      </w:r>
    </w:p>
    <w:p w14:paraId="3728FF09" w14:textId="77777777" w:rsidR="00EF2B52" w:rsidRDefault="00EF2B52" w:rsidP="00EF2B52">
      <w:p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Treatment Services Agreement with the Portland Pomfret Dunkirk Sewer District.</w:t>
      </w:r>
    </w:p>
    <w:p w14:paraId="3ACCC420" w14:textId="77777777" w:rsidR="00EF2B52" w:rsidRDefault="00EF2B52" w:rsidP="00EF2B52">
      <w:pPr>
        <w:spacing w:after="0"/>
        <w:rPr>
          <w:rFonts w:ascii="Times New Roman" w:eastAsia="Times New Roman" w:hAnsi="Times New Roman" w:cs="Times New Roman"/>
          <w:color w:val="000000"/>
          <w:kern w:val="0"/>
          <w14:ligatures w14:val="none"/>
        </w:rPr>
      </w:pPr>
    </w:p>
    <w:p w14:paraId="16D4699D" w14:textId="7AD6E7C4" w:rsidR="00EE43EA" w:rsidRPr="00D8475A" w:rsidRDefault="00EE43EA" w:rsidP="00EE43EA">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w:t>
      </w:r>
      <w:r>
        <w:rPr>
          <w:rFonts w:ascii="Times New Roman" w:eastAsia="Times New Roman" w:hAnsi="Times New Roman" w:cs="Times New Roman"/>
          <w:bCs/>
        </w:rPr>
        <w:t>Brauchler</w:t>
      </w:r>
      <w:r>
        <w:rPr>
          <w:rFonts w:ascii="Times New Roman" w:eastAsia="Times New Roman" w:hAnsi="Times New Roman" w:cs="Times New Roman"/>
          <w:bCs/>
        </w:rPr>
        <w:t xml:space="preserve"> and seconded by Trustee </w:t>
      </w:r>
      <w:r>
        <w:rPr>
          <w:rFonts w:ascii="Times New Roman" w:eastAsia="Times New Roman" w:hAnsi="Times New Roman" w:cs="Times New Roman"/>
          <w:bCs/>
        </w:rPr>
        <w:t>Siracuse</w:t>
      </w:r>
      <w:r>
        <w:rPr>
          <w:rFonts w:ascii="Times New Roman" w:eastAsia="Times New Roman" w:hAnsi="Times New Roman" w:cs="Times New Roman"/>
          <w:bCs/>
        </w:rPr>
        <w:t xml:space="preserve">; the following resolution was approved by a </w:t>
      </w:r>
      <w:r>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1</w:t>
      </w:r>
      <w:r>
        <w:rPr>
          <w:rFonts w:ascii="Times New Roman" w:eastAsia="Times New Roman" w:hAnsi="Times New Roman" w:cs="Times New Roman"/>
          <w:bCs/>
        </w:rPr>
        <w:t xml:space="preserve"> vote</w:t>
      </w:r>
      <w:r>
        <w:rPr>
          <w:rFonts w:ascii="Times New Roman" w:eastAsia="Times New Roman" w:hAnsi="Times New Roman" w:cs="Times New Roman"/>
          <w:bCs/>
        </w:rPr>
        <w:t>; Twichell voting no</w:t>
      </w:r>
      <w:r>
        <w:rPr>
          <w:rFonts w:ascii="Times New Roman" w:eastAsia="Times New Roman" w:hAnsi="Times New Roman" w:cs="Times New Roman"/>
          <w:bCs/>
        </w:rPr>
        <w:t>:</w:t>
      </w:r>
    </w:p>
    <w:p w14:paraId="239C0F1A" w14:textId="77777777" w:rsidR="00EF2B52" w:rsidRPr="000B4A48" w:rsidRDefault="00EF2B52" w:rsidP="00EF2B52">
      <w:pPr>
        <w:pStyle w:val="NoSpacing"/>
        <w:rPr>
          <w:rFonts w:ascii="Times New Roman" w:hAnsi="Times New Roman" w:cs="Times New Roman"/>
        </w:rPr>
      </w:pPr>
      <w:r w:rsidRPr="00202B65">
        <w:rPr>
          <w:i/>
          <w:iCs/>
        </w:rPr>
        <w:tab/>
      </w:r>
      <w:r w:rsidRPr="000B4A48">
        <w:rPr>
          <w:rFonts w:ascii="Times New Roman" w:hAnsi="Times New Roman" w:cs="Times New Roman"/>
        </w:rPr>
        <w:t>BE IT RESOLVED that pursuant to section 5-520 of Village Law, the following budget transfers are hereby approved</w:t>
      </w:r>
    </w:p>
    <w:p w14:paraId="34FC197C" w14:textId="77777777" w:rsidR="00EF2B52" w:rsidRDefault="00EF2B52" w:rsidP="00EF2B52">
      <w:pPr>
        <w:pStyle w:val="NoSpacing"/>
        <w:rPr>
          <w:rFonts w:ascii="Times New Roman" w:hAnsi="Times New Roman" w:cs="Times New Roman"/>
        </w:rPr>
      </w:pPr>
      <w:r w:rsidRPr="000B4A48">
        <w:rPr>
          <w:rFonts w:ascii="Times New Roman" w:hAnsi="Times New Roman" w:cs="Times New Roman"/>
        </w:rPr>
        <w:t>$4,900 from F1990 Contingency to F8330.44 Purification Contractual</w:t>
      </w:r>
    </w:p>
    <w:p w14:paraId="466A7700" w14:textId="77777777" w:rsidR="00EF2B52" w:rsidRDefault="00EF2B52" w:rsidP="00EF2B52">
      <w:pPr>
        <w:pStyle w:val="NoSpacing"/>
        <w:rPr>
          <w:rFonts w:ascii="Times New Roman" w:hAnsi="Times New Roman" w:cs="Times New Roman"/>
        </w:rPr>
      </w:pPr>
    </w:p>
    <w:p w14:paraId="350A0A53" w14:textId="179B0CA1" w:rsidR="00EE43EA" w:rsidRPr="00EE43EA" w:rsidRDefault="00EE43EA" w:rsidP="00EE43EA">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Upon motion duly made by Trustee Espersen and seconded by Trustee Wandel; the following resolution was approved by a </w:t>
      </w:r>
      <w:r>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1</w:t>
      </w:r>
      <w:r>
        <w:rPr>
          <w:rFonts w:ascii="Times New Roman" w:eastAsia="Times New Roman" w:hAnsi="Times New Roman" w:cs="Times New Roman"/>
          <w:bCs/>
        </w:rPr>
        <w:t xml:space="preserve"> vote</w:t>
      </w:r>
      <w:r>
        <w:rPr>
          <w:rFonts w:ascii="Times New Roman" w:eastAsia="Times New Roman" w:hAnsi="Times New Roman" w:cs="Times New Roman"/>
          <w:bCs/>
        </w:rPr>
        <w:t>; Twichell voting no</w:t>
      </w:r>
      <w:r>
        <w:rPr>
          <w:rFonts w:ascii="Times New Roman" w:eastAsia="Times New Roman" w:hAnsi="Times New Roman" w:cs="Times New Roman"/>
          <w:bCs/>
        </w:rPr>
        <w:t>:</w:t>
      </w:r>
    </w:p>
    <w:p w14:paraId="00E28BEA" w14:textId="77777777" w:rsidR="00EF2B52" w:rsidRDefault="00EF2B52" w:rsidP="00EF2B52">
      <w:pPr>
        <w:pStyle w:val="NoSpacing"/>
        <w:rPr>
          <w:rFonts w:ascii="Times New Roman" w:hAnsi="Times New Roman" w:cs="Times New Roman"/>
        </w:rPr>
      </w:pPr>
      <w:r>
        <w:tab/>
      </w:r>
      <w:r w:rsidRPr="000B4A48">
        <w:rPr>
          <w:rFonts w:ascii="Times New Roman" w:hAnsi="Times New Roman" w:cs="Times New Roman"/>
        </w:rPr>
        <w:t xml:space="preserve">WHEREAS, the Village requires assistance with documents and logistics concerning state funding for water projects within the Village; and </w:t>
      </w:r>
    </w:p>
    <w:p w14:paraId="0E1E443C" w14:textId="77777777" w:rsidR="00EF2B52" w:rsidRDefault="00EF2B52" w:rsidP="00EF2B52">
      <w:pPr>
        <w:pStyle w:val="NoSpacing"/>
        <w:rPr>
          <w:rFonts w:ascii="Times New Roman" w:hAnsi="Times New Roman" w:cs="Times New Roman"/>
        </w:rPr>
      </w:pPr>
      <w:r>
        <w:rPr>
          <w:rFonts w:ascii="Times New Roman" w:hAnsi="Times New Roman" w:cs="Times New Roman"/>
        </w:rPr>
        <w:tab/>
        <w:t xml:space="preserve">WHEREAS, Municipal Solutions, Inc., 62 Main Street, LeRoy, NY has offered to provide said assistance for a total fee not to exceed $4,900; and </w:t>
      </w:r>
    </w:p>
    <w:p w14:paraId="3A2C7C6D" w14:textId="77777777" w:rsidR="00EF2B52" w:rsidRDefault="00EF2B52" w:rsidP="00EF2B52">
      <w:pPr>
        <w:pStyle w:val="NoSpacing"/>
        <w:rPr>
          <w:rFonts w:ascii="Times New Roman" w:hAnsi="Times New Roman" w:cs="Times New Roman"/>
        </w:rPr>
      </w:pPr>
      <w:r>
        <w:rPr>
          <w:rFonts w:ascii="Times New Roman" w:hAnsi="Times New Roman" w:cs="Times New Roman"/>
        </w:rPr>
        <w:tab/>
        <w:t>WHEREAS, Municipal Solutions, Inc. is offering to provide a professional service which is not subject to public bidding pursuant to Paragraph 3 of the Village’s Procurement Policy, now therefore</w:t>
      </w:r>
    </w:p>
    <w:p w14:paraId="57AE43A4" w14:textId="77777777" w:rsidR="00EF2B52" w:rsidRPr="000B4A48" w:rsidRDefault="00EF2B52" w:rsidP="00EF2B52">
      <w:pPr>
        <w:pStyle w:val="NoSpacing"/>
        <w:rPr>
          <w:rFonts w:ascii="Times New Roman" w:hAnsi="Times New Roman" w:cs="Times New Roman"/>
        </w:rPr>
      </w:pPr>
      <w:r>
        <w:rPr>
          <w:rFonts w:ascii="Times New Roman" w:hAnsi="Times New Roman" w:cs="Times New Roman"/>
        </w:rPr>
        <w:tab/>
        <w:t>BE IT RESOLVED the Mayor is hereby authorized and directed to enter into a current agreement with Municipal Solutions, Inc.</w:t>
      </w:r>
    </w:p>
    <w:p w14:paraId="2399B919" w14:textId="5D56DC31" w:rsidR="009E6937" w:rsidRDefault="009E6937" w:rsidP="009E6937">
      <w:pPr>
        <w:pStyle w:val="NoSpacing"/>
      </w:pPr>
    </w:p>
    <w:p w14:paraId="7C3C88DA" w14:textId="091368BF" w:rsidR="003C6F1D" w:rsidRPr="00EE43EA" w:rsidRDefault="003C6F1D" w:rsidP="00EE43EA">
      <w:pPr>
        <w:pStyle w:val="ListParagraph"/>
        <w:numPr>
          <w:ilvl w:val="0"/>
          <w:numId w:val="27"/>
        </w:numPr>
        <w:spacing w:after="0" w:line="252" w:lineRule="auto"/>
        <w:rPr>
          <w:rFonts w:ascii="Times New Roman" w:hAnsi="Times New Roman" w:cs="Times New Roman"/>
          <w:b/>
          <w:bCs/>
          <w:kern w:val="0"/>
          <w14:ligatures w14:val="none"/>
        </w:rPr>
      </w:pPr>
      <w:r w:rsidRPr="00EE43EA">
        <w:rPr>
          <w:rFonts w:ascii="Times New Roman" w:hAnsi="Times New Roman" w:cs="Times New Roman"/>
          <w:b/>
          <w:bCs/>
          <w:kern w:val="0"/>
          <w14:ligatures w14:val="none"/>
        </w:rPr>
        <w:t>EXECUTIVE SESSION-</w:t>
      </w:r>
      <w:r w:rsidR="00EE43EA" w:rsidRPr="00EE43EA">
        <w:rPr>
          <w:rFonts w:ascii="Times New Roman" w:hAnsi="Times New Roman" w:cs="Times New Roman"/>
          <w:b/>
          <w:bCs/>
          <w:kern w:val="0"/>
          <w14:ligatures w14:val="none"/>
        </w:rPr>
        <w:t>NONE</w:t>
      </w:r>
    </w:p>
    <w:p w14:paraId="7EE09725" w14:textId="77777777" w:rsidR="00EE43EA" w:rsidRDefault="00EE43EA" w:rsidP="00EE43EA">
      <w:pPr>
        <w:spacing w:after="0" w:line="252" w:lineRule="auto"/>
        <w:rPr>
          <w:rFonts w:ascii="Times New Roman" w:hAnsi="Times New Roman" w:cs="Times New Roman"/>
          <w:b/>
          <w:bCs/>
          <w:kern w:val="0"/>
          <w14:ligatures w14:val="none"/>
        </w:rPr>
      </w:pPr>
    </w:p>
    <w:p w14:paraId="188E18EB" w14:textId="3A07DFBA" w:rsidR="00EE43EA" w:rsidRPr="002C03AB" w:rsidRDefault="00EE43EA" w:rsidP="00EE43EA">
      <w:pPr>
        <w:pStyle w:val="NoSpacing"/>
        <w:ind w:firstLine="720"/>
        <w:rPr>
          <w:rFonts w:ascii="Times New Roman" w:hAnsi="Times New Roman" w:cs="Times New Roman"/>
        </w:rPr>
      </w:pPr>
      <w:r w:rsidRPr="002C03AB">
        <w:rPr>
          <w:rFonts w:ascii="Times New Roman" w:hAnsi="Times New Roman" w:cs="Times New Roman"/>
        </w:rPr>
        <w:t xml:space="preserve">Upon motion duly made by Trustee </w:t>
      </w:r>
      <w:r>
        <w:rPr>
          <w:rFonts w:ascii="Times New Roman" w:hAnsi="Times New Roman" w:cs="Times New Roman"/>
        </w:rPr>
        <w:t>Espersen</w:t>
      </w:r>
      <w:r w:rsidRPr="002C03AB">
        <w:rPr>
          <w:rFonts w:ascii="Times New Roman" w:hAnsi="Times New Roman" w:cs="Times New Roman"/>
        </w:rPr>
        <w:t xml:space="preserve"> and seconded by Trustee </w:t>
      </w:r>
      <w:r>
        <w:rPr>
          <w:rFonts w:ascii="Times New Roman" w:hAnsi="Times New Roman" w:cs="Times New Roman"/>
        </w:rPr>
        <w:t>Brauchler</w:t>
      </w:r>
      <w:r w:rsidRPr="002C03AB">
        <w:rPr>
          <w:rFonts w:ascii="Times New Roman" w:hAnsi="Times New Roman" w:cs="Times New Roman"/>
        </w:rPr>
        <w:t xml:space="preserve">, and carried unanimously, the Board adjourned the Board Meeting at </w:t>
      </w:r>
      <w:r>
        <w:rPr>
          <w:rFonts w:ascii="Times New Roman" w:hAnsi="Times New Roman" w:cs="Times New Roman"/>
        </w:rPr>
        <w:t>7</w:t>
      </w:r>
      <w:r w:rsidRPr="002C03AB">
        <w:rPr>
          <w:rFonts w:ascii="Times New Roman" w:hAnsi="Times New Roman" w:cs="Times New Roman"/>
        </w:rPr>
        <w:t>:</w:t>
      </w:r>
      <w:r>
        <w:rPr>
          <w:rFonts w:ascii="Times New Roman" w:hAnsi="Times New Roman" w:cs="Times New Roman"/>
        </w:rPr>
        <w:t>03</w:t>
      </w:r>
      <w:r w:rsidRPr="002C03AB">
        <w:rPr>
          <w:rFonts w:ascii="Times New Roman" w:hAnsi="Times New Roman" w:cs="Times New Roman"/>
        </w:rPr>
        <w:t xml:space="preserve"> pm.</w:t>
      </w:r>
    </w:p>
    <w:p w14:paraId="2AD3C089" w14:textId="77777777" w:rsidR="00EE43EA" w:rsidRPr="00EE43EA" w:rsidRDefault="00EE43EA" w:rsidP="00EE43EA">
      <w:pPr>
        <w:spacing w:after="0" w:line="252" w:lineRule="auto"/>
        <w:rPr>
          <w:rFonts w:ascii="Times New Roman" w:hAnsi="Times New Roman" w:cs="Times New Roman"/>
          <w:b/>
          <w:bCs/>
          <w:kern w:val="0"/>
          <w14:ligatures w14:val="none"/>
        </w:rPr>
      </w:pPr>
    </w:p>
    <w:p w14:paraId="395B016A" w14:textId="77777777" w:rsidR="003C6F1D" w:rsidRPr="007A11CE" w:rsidRDefault="003C6F1D" w:rsidP="003C6F1D">
      <w:pPr>
        <w:spacing w:after="0" w:line="252" w:lineRule="auto"/>
        <w:rPr>
          <w:rFonts w:ascii="Times New Roman" w:hAnsi="Times New Roman" w:cs="Times New Roman"/>
          <w:b/>
          <w:bCs/>
          <w:kern w:val="0"/>
          <w14:ligatures w14:val="none"/>
        </w:rPr>
      </w:pPr>
    </w:p>
    <w:p w14:paraId="735220D6" w14:textId="77777777" w:rsidR="003C6F1D" w:rsidRPr="007A11CE" w:rsidRDefault="003C6F1D" w:rsidP="003C6F1D">
      <w:pPr>
        <w:spacing w:after="154" w:line="240"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L.</w:t>
      </w:r>
      <w:r w:rsidRPr="007A11CE">
        <w:rPr>
          <w:rFonts w:ascii="Times New Roman" w:hAnsi="Times New Roman" w:cs="Times New Roman"/>
          <w:b/>
          <w:bCs/>
          <w:kern w:val="0"/>
          <w14:ligatures w14:val="none"/>
        </w:rPr>
        <w:tab/>
        <w:t>MEETING SCHEDULE</w:t>
      </w:r>
      <w:r w:rsidRPr="007A11CE">
        <w:rPr>
          <w:rFonts w:ascii="Times New Roman" w:hAnsi="Times New Roman" w:cs="Times New Roman"/>
          <w:kern w:val="0"/>
          <w14:ligatures w14:val="none"/>
        </w:rPr>
        <w:t xml:space="preserve">- </w:t>
      </w:r>
    </w:p>
    <w:p w14:paraId="30C2B013" w14:textId="70A89939" w:rsidR="003C6F1D" w:rsidRPr="007A11CE" w:rsidRDefault="003C6F1D" w:rsidP="003C6F1D">
      <w:pPr>
        <w:spacing w:after="154" w:line="240" w:lineRule="auto"/>
        <w:ind w:firstLine="720"/>
        <w:rPr>
          <w:rFonts w:ascii="Calibri" w:eastAsia="Calibri" w:hAnsi="Calibri" w:cs="Calibri"/>
          <w:color w:val="000000"/>
          <w:kern w:val="0"/>
          <w:sz w:val="22"/>
          <w:szCs w:val="22"/>
          <w14:ligatures w14:val="none"/>
        </w:rPr>
      </w:pPr>
      <w:r w:rsidRPr="007A11CE">
        <w:rPr>
          <w:rFonts w:ascii="Times New Roman" w:hAnsi="Times New Roman" w:cs="Times New Roman"/>
          <w:kern w:val="0"/>
          <w14:ligatures w14:val="none"/>
        </w:rPr>
        <w:t>The n</w:t>
      </w:r>
      <w:r w:rsidRPr="007A11CE">
        <w:rPr>
          <w:rFonts w:ascii="Times New Roman" w:eastAsia="Times New Roman" w:hAnsi="Times New Roman" w:cs="Times New Roman"/>
          <w:color w:val="000000"/>
          <w:kern w:val="0"/>
          <w:szCs w:val="22"/>
          <w14:ligatures w14:val="none"/>
        </w:rPr>
        <w:t>ext Village</w:t>
      </w:r>
      <w:r>
        <w:rPr>
          <w:rFonts w:ascii="Times New Roman" w:eastAsia="Times New Roman" w:hAnsi="Times New Roman" w:cs="Times New Roman"/>
          <w:color w:val="000000"/>
          <w:kern w:val="0"/>
          <w:szCs w:val="22"/>
          <w14:ligatures w14:val="none"/>
        </w:rPr>
        <w:t xml:space="preserve"> of Fr</w:t>
      </w:r>
      <w:r w:rsidRPr="007A11CE">
        <w:rPr>
          <w:rFonts w:ascii="Times New Roman" w:eastAsia="Times New Roman" w:hAnsi="Times New Roman" w:cs="Times New Roman"/>
          <w:color w:val="000000"/>
          <w:kern w:val="0"/>
          <w:szCs w:val="22"/>
          <w14:ligatures w14:val="none"/>
        </w:rPr>
        <w:t>edonia Board</w:t>
      </w:r>
      <w:r w:rsidR="00937756">
        <w:rPr>
          <w:rFonts w:ascii="Times New Roman" w:eastAsia="Times New Roman" w:hAnsi="Times New Roman" w:cs="Times New Roman"/>
          <w:color w:val="000000"/>
          <w:kern w:val="0"/>
          <w:szCs w:val="22"/>
          <w14:ligatures w14:val="none"/>
        </w:rPr>
        <w:t xml:space="preserve"> of Trustees</w:t>
      </w:r>
      <w:r w:rsidRPr="007A11CE">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Workshop</w:t>
      </w:r>
      <w:r w:rsidRPr="007A11CE">
        <w:rPr>
          <w:rFonts w:ascii="Times New Roman" w:eastAsia="Times New Roman" w:hAnsi="Times New Roman" w:cs="Times New Roman"/>
          <w:color w:val="000000"/>
          <w:kern w:val="0"/>
          <w:szCs w:val="22"/>
          <w14:ligatures w14:val="none"/>
        </w:rPr>
        <w:t xml:space="preserve"> will take place</w:t>
      </w:r>
      <w:r>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Wednesday</w:t>
      </w:r>
      <w:r w:rsidR="00365C3B">
        <w:rPr>
          <w:rFonts w:ascii="Times New Roman" w:eastAsia="Times New Roman" w:hAnsi="Times New Roman" w:cs="Times New Roman"/>
          <w:color w:val="000000"/>
          <w:kern w:val="0"/>
          <w:szCs w:val="22"/>
          <w14:ligatures w14:val="none"/>
        </w:rPr>
        <w:t xml:space="preserve"> </w:t>
      </w:r>
      <w:r w:rsidR="00975903">
        <w:rPr>
          <w:rFonts w:ascii="Times New Roman" w:eastAsia="Times New Roman" w:hAnsi="Times New Roman" w:cs="Times New Roman"/>
          <w:color w:val="000000"/>
          <w:kern w:val="0"/>
          <w:szCs w:val="22"/>
          <w14:ligatures w14:val="none"/>
        </w:rPr>
        <w:t>September 10</w:t>
      </w:r>
      <w:r w:rsidR="00365C3B">
        <w:rPr>
          <w:rFonts w:ascii="Times New Roman" w:eastAsia="Times New Roman" w:hAnsi="Times New Roman" w:cs="Times New Roman"/>
          <w:color w:val="000000"/>
          <w:kern w:val="0"/>
          <w:szCs w:val="22"/>
          <w14:ligatures w14:val="none"/>
        </w:rPr>
        <w:t>,</w:t>
      </w:r>
      <w:r>
        <w:rPr>
          <w:rFonts w:ascii="Times New Roman" w:eastAsia="Times New Roman" w:hAnsi="Times New Roman" w:cs="Times New Roman"/>
          <w:color w:val="000000"/>
          <w:kern w:val="0"/>
          <w:szCs w:val="22"/>
          <w14:ligatures w14:val="none"/>
        </w:rPr>
        <w:t xml:space="preserve"> 2025</w:t>
      </w:r>
      <w:r w:rsidRPr="007A11CE">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at 9A</w:t>
      </w:r>
      <w:r w:rsidRPr="007A11CE">
        <w:rPr>
          <w:rFonts w:ascii="Times New Roman" w:eastAsia="Times New Roman" w:hAnsi="Times New Roman" w:cs="Times New Roman"/>
          <w:color w:val="000000"/>
          <w:kern w:val="0"/>
          <w:szCs w:val="22"/>
          <w14:ligatures w14:val="none"/>
        </w:rPr>
        <w:t>M</w:t>
      </w:r>
      <w:r w:rsidR="006543C8">
        <w:rPr>
          <w:rFonts w:ascii="Times New Roman" w:eastAsia="Times New Roman" w:hAnsi="Times New Roman" w:cs="Times New Roman"/>
          <w:color w:val="000000"/>
          <w:kern w:val="0"/>
          <w:szCs w:val="22"/>
          <w14:ligatures w14:val="none"/>
        </w:rPr>
        <w:t xml:space="preserve"> and </w:t>
      </w:r>
      <w:r w:rsidR="00FE6F12">
        <w:rPr>
          <w:rFonts w:ascii="Times New Roman" w:eastAsia="Times New Roman" w:hAnsi="Times New Roman" w:cs="Times New Roman"/>
          <w:color w:val="000000"/>
          <w:kern w:val="0"/>
          <w:szCs w:val="22"/>
          <w14:ligatures w14:val="none"/>
        </w:rPr>
        <w:t xml:space="preserve">Special </w:t>
      </w:r>
      <w:r w:rsidR="006543C8">
        <w:rPr>
          <w:rFonts w:ascii="Times New Roman" w:eastAsia="Times New Roman" w:hAnsi="Times New Roman" w:cs="Times New Roman"/>
          <w:color w:val="000000"/>
          <w:kern w:val="0"/>
          <w:szCs w:val="22"/>
          <w14:ligatures w14:val="none"/>
        </w:rPr>
        <w:t xml:space="preserve">Board of Trustees Meeting on </w:t>
      </w:r>
      <w:r w:rsidR="00FE6F12">
        <w:rPr>
          <w:rFonts w:ascii="Times New Roman" w:eastAsia="Times New Roman" w:hAnsi="Times New Roman" w:cs="Times New Roman"/>
          <w:color w:val="000000"/>
          <w:kern w:val="0"/>
          <w:szCs w:val="22"/>
          <w14:ligatures w14:val="none"/>
        </w:rPr>
        <w:t>Wednesday</w:t>
      </w:r>
      <w:r w:rsidR="006543C8">
        <w:rPr>
          <w:rFonts w:ascii="Times New Roman" w:eastAsia="Times New Roman" w:hAnsi="Times New Roman" w:cs="Times New Roman"/>
          <w:color w:val="000000"/>
          <w:kern w:val="0"/>
          <w:szCs w:val="22"/>
          <w14:ligatures w14:val="none"/>
        </w:rPr>
        <w:t xml:space="preserve"> </w:t>
      </w:r>
      <w:r w:rsidR="00975903">
        <w:rPr>
          <w:rFonts w:ascii="Times New Roman" w:eastAsia="Times New Roman" w:hAnsi="Times New Roman" w:cs="Times New Roman"/>
          <w:color w:val="000000"/>
          <w:kern w:val="0"/>
          <w:szCs w:val="22"/>
          <w14:ligatures w14:val="none"/>
        </w:rPr>
        <w:t>September 1</w:t>
      </w:r>
      <w:r w:rsidR="00FE6F12">
        <w:rPr>
          <w:rFonts w:ascii="Times New Roman" w:eastAsia="Times New Roman" w:hAnsi="Times New Roman" w:cs="Times New Roman"/>
          <w:color w:val="000000"/>
          <w:kern w:val="0"/>
          <w:szCs w:val="22"/>
          <w14:ligatures w14:val="none"/>
        </w:rPr>
        <w:t>0</w:t>
      </w:r>
      <w:r w:rsidR="006543C8">
        <w:rPr>
          <w:rFonts w:ascii="Times New Roman" w:eastAsia="Times New Roman" w:hAnsi="Times New Roman" w:cs="Times New Roman"/>
          <w:color w:val="000000"/>
          <w:kern w:val="0"/>
          <w:szCs w:val="22"/>
          <w14:ligatures w14:val="none"/>
        </w:rPr>
        <w:t>, 2025 at 6</w:t>
      </w:r>
      <w:r w:rsidR="00534807">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PM</w:t>
      </w:r>
      <w:r w:rsidRPr="007A11CE">
        <w:rPr>
          <w:rFonts w:ascii="Times New Roman" w:eastAsia="Times New Roman" w:hAnsi="Times New Roman" w:cs="Times New Roman"/>
          <w:color w:val="000000"/>
          <w:kern w:val="0"/>
          <w:szCs w:val="22"/>
          <w14:ligatures w14:val="none"/>
        </w:rPr>
        <w:t xml:space="preserve"> </w:t>
      </w:r>
      <w:bookmarkStart w:id="18" w:name="_Hlk158634980"/>
      <w:r w:rsidRPr="007A11CE">
        <w:rPr>
          <w:rFonts w:ascii="Times New Roman" w:eastAsia="Times New Roman" w:hAnsi="Times New Roman" w:cs="Times New Roman"/>
          <w:color w:val="000000"/>
          <w:kern w:val="0"/>
          <w:szCs w:val="22"/>
          <w14:ligatures w14:val="none"/>
        </w:rPr>
        <w:t>in the Trustee Room, second floor, Village Hall</w:t>
      </w:r>
      <w:bookmarkEnd w:id="18"/>
      <w:r w:rsidRPr="007A11CE">
        <w:rPr>
          <w:rFonts w:ascii="Times New Roman" w:eastAsia="Times New Roman" w:hAnsi="Times New Roman" w:cs="Times New Roman"/>
          <w:color w:val="000000"/>
          <w:kern w:val="0"/>
          <w:szCs w:val="22"/>
          <w14:ligatures w14:val="none"/>
        </w:rPr>
        <w:t>, Board Meeting.</w:t>
      </w:r>
    </w:p>
    <w:p w14:paraId="37E985F8" w14:textId="77777777" w:rsidR="003C6F1D" w:rsidRDefault="003C6F1D" w:rsidP="003C6F1D"/>
    <w:p w14:paraId="0C2AC369" w14:textId="77777777" w:rsidR="003C6F1D" w:rsidRDefault="003C6F1D"/>
    <w:p w14:paraId="4C79B108" w14:textId="77777777" w:rsidR="003C6F1D" w:rsidRDefault="003C6F1D"/>
    <w:sectPr w:rsidR="003C6F1D">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lanie J. Beardsley" w:date="2025-07-29T17:39:00Z" w:initials="MB">
    <w:p w14:paraId="5ACB7CBE" w14:textId="77777777" w:rsidR="00B66149" w:rsidRDefault="00B66149" w:rsidP="00B66149">
      <w:pPr>
        <w:pStyle w:val="CommentText"/>
      </w:pPr>
      <w:r>
        <w:rPr>
          <w:rStyle w:val="CommentReference"/>
        </w:rPr>
        <w:annotationRef/>
      </w:r>
      <w:r>
        <w:t>This reads to me as an incomplete requirement. I assume this is tied to a requirement under the IBC for F-1 properties and the building height/area with fire resistance elements. What is the planning board trying to accomplish with this notation?</w:t>
      </w:r>
    </w:p>
  </w:comment>
  <w:comment w:id="3" w:author="Melanie J. Beardsley" w:date="2025-07-29T16:27:00Z" w:initials="MB">
    <w:p w14:paraId="4B7D7604" w14:textId="77777777" w:rsidR="00B66149" w:rsidRDefault="00B66149" w:rsidP="00B66149">
      <w:pPr>
        <w:pStyle w:val="CommentText"/>
      </w:pPr>
      <w:r>
        <w:rPr>
          <w:rStyle w:val="CommentReference"/>
        </w:rPr>
        <w:annotationRef/>
      </w:r>
      <w:r>
        <w:t xml:space="preserve">Why are we using the term residence and not property? Residence is more limited v. property, isn’t it? </w:t>
      </w:r>
    </w:p>
  </w:comment>
  <w:comment w:id="4" w:author="Melanie J. Beardsley" w:date="2025-07-29T17:04:00Z" w:initials="MB">
    <w:p w14:paraId="27254DFF" w14:textId="77777777" w:rsidR="00B66149" w:rsidRDefault="00B66149" w:rsidP="00B66149">
      <w:pPr>
        <w:pStyle w:val="CommentText"/>
      </w:pPr>
      <w:r>
        <w:rPr>
          <w:rStyle w:val="CommentReference"/>
        </w:rPr>
        <w:annotationRef/>
      </w:r>
      <w:r>
        <w:t xml:space="preserve">Since we defined “Planning Board” already in the Definitions Section, we can use the phrase “Planning Board” consistently throughout the document and do not have specify Village or Village of Fredonia Planning Board. </w:t>
      </w:r>
    </w:p>
  </w:comment>
  <w:comment w:id="5" w:author="Melanie J. Beardsley" w:date="2025-07-29T17:44:00Z" w:initials="MB">
    <w:p w14:paraId="5D2E019B" w14:textId="77777777" w:rsidR="00B66149" w:rsidRDefault="00B66149" w:rsidP="00B66149">
      <w:pPr>
        <w:pStyle w:val="CommentText"/>
      </w:pPr>
      <w:r>
        <w:rPr>
          <w:rStyle w:val="CommentReference"/>
        </w:rPr>
        <w:annotationRef/>
      </w:r>
      <w:r>
        <w:t xml:space="preserve">Does the Planning Board only want Tier 1 systems subject to site plan review and nothing more? That is how I have it revised based on the language written. </w:t>
      </w:r>
    </w:p>
  </w:comment>
  <w:comment w:id="6" w:author="Melanie J. Beardsley" w:date="2025-07-29T17:48:00Z" w:initials="MB">
    <w:p w14:paraId="49008C92" w14:textId="77777777" w:rsidR="00B66149" w:rsidRDefault="00B66149" w:rsidP="00B66149">
      <w:pPr>
        <w:pStyle w:val="CommentText"/>
      </w:pPr>
      <w:r>
        <w:rPr>
          <w:rStyle w:val="CommentReference"/>
        </w:rPr>
        <w:annotationRef/>
      </w:r>
      <w:r>
        <w:t xml:space="preserve">I would recommend that the Planning Board require applicants to include a decommissioning plan in the application as drafted in the model law. Otherwise, the Village can point to this local law, but we are on better legal ground if we have a written document from an owner detailing their decommissioning plan consistent with this section of the code. </w:t>
      </w:r>
    </w:p>
  </w:comment>
  <w:comment w:id="7" w:author="Melanie J. Beardsley" w:date="2025-07-29T17:52:00Z" w:initials="MB">
    <w:p w14:paraId="351DA125" w14:textId="77777777" w:rsidR="00B66149" w:rsidRDefault="00B66149" w:rsidP="00B66149">
      <w:pPr>
        <w:pStyle w:val="CommentText"/>
      </w:pPr>
      <w:r>
        <w:rPr>
          <w:rStyle w:val="CommentReference"/>
        </w:rPr>
        <w:annotationRef/>
      </w:r>
      <w:r>
        <w:t>Based on the language under 350-205 the Planning Board wants Tier 1 systems to also go through a site plan review, correct?</w:t>
      </w:r>
    </w:p>
  </w:comment>
  <w:comment w:id="8" w:author="Melanie J. Beardsley" w:date="2025-07-29T17:54:00Z" w:initials="MB">
    <w:p w14:paraId="4CBBD5B1" w14:textId="77777777" w:rsidR="00B66149" w:rsidRDefault="00B66149" w:rsidP="00B66149">
      <w:pPr>
        <w:pStyle w:val="CommentText"/>
      </w:pPr>
      <w:r>
        <w:rPr>
          <w:rStyle w:val="CommentReference"/>
        </w:rPr>
        <w:annotationRef/>
      </w:r>
      <w:r>
        <w:t xml:space="preserve">Consider the Code Enforcement Officer’s offices in case those offices are ever relocated outside Village Hall. </w:t>
      </w:r>
    </w:p>
  </w:comment>
  <w:comment w:id="9" w:author="Melanie J. Beardsley" w:date="2025-07-29T17:55:00Z" w:initials="MB">
    <w:p w14:paraId="5D01CB8E" w14:textId="77777777" w:rsidR="00B66149" w:rsidRDefault="00B66149" w:rsidP="00B66149">
      <w:pPr>
        <w:pStyle w:val="CommentText"/>
      </w:pPr>
      <w:r>
        <w:rPr>
          <w:rStyle w:val="CommentReference"/>
        </w:rPr>
        <w:annotationRef/>
      </w:r>
      <w:r>
        <w:t xml:space="preserve">See preceding comment. </w:t>
      </w:r>
    </w:p>
  </w:comment>
  <w:comment w:id="10" w:author="Melanie J. Beardsley" w:date="2025-07-29T18:00:00Z" w:initials="MB">
    <w:p w14:paraId="28EAE1C7" w14:textId="77777777" w:rsidR="00B66149" w:rsidRDefault="00B66149" w:rsidP="00B66149">
      <w:pPr>
        <w:pStyle w:val="CommentText"/>
      </w:pPr>
      <w:r>
        <w:rPr>
          <w:rStyle w:val="CommentReference"/>
        </w:rPr>
        <w:annotationRef/>
      </w:r>
      <w:r>
        <w:t xml:space="preserve">I would still include a timeframe (2 weeks? 30 days?) so there is a solid deadline the Village can point to if a new owner does not notify the Code Enforcement Officer of a change in ownership. Otherwise, this may be difficult to enforce. </w:t>
      </w:r>
    </w:p>
  </w:comment>
  <w:comment w:id="11" w:author="Melanie J. Beardsley" w:date="2025-07-29T18:02:00Z" w:initials="MB">
    <w:p w14:paraId="55E444F1" w14:textId="77777777" w:rsidR="00B66149" w:rsidRDefault="00B66149" w:rsidP="00B66149">
      <w:pPr>
        <w:pStyle w:val="CommentText"/>
      </w:pPr>
      <w:r>
        <w:rPr>
          <w:rStyle w:val="CommentReference"/>
        </w:rPr>
        <w:annotationRef/>
      </w:r>
      <w:r>
        <w:t xml:space="preserve">This line is duplicative. </w:t>
      </w:r>
    </w:p>
  </w:comment>
  <w:comment w:id="12" w:author="Melanie J. Beardsley" w:date="2025-07-29T18:06:00Z" w:initials="MB">
    <w:p w14:paraId="3135AD7D" w14:textId="77777777" w:rsidR="00B66149" w:rsidRDefault="00B66149" w:rsidP="00B66149">
      <w:pPr>
        <w:pStyle w:val="CommentText"/>
      </w:pPr>
      <w:r>
        <w:rPr>
          <w:rStyle w:val="CommentReference"/>
        </w:rPr>
        <w:annotationRef/>
      </w:r>
      <w:r>
        <w:t xml:space="preserve">I would move this section to the end right before the “Effective Date” </w:t>
      </w:r>
    </w:p>
  </w:comment>
  <w:comment w:id="13" w:author="Melanie J. Beardsley" w:date="2025-07-29T18:06:00Z" w:initials="MB">
    <w:p w14:paraId="734D6960" w14:textId="77777777" w:rsidR="00B66149" w:rsidRDefault="00B66149" w:rsidP="00B66149">
      <w:pPr>
        <w:pStyle w:val="CommentText"/>
      </w:pPr>
      <w:r>
        <w:rPr>
          <w:rStyle w:val="CommentReference"/>
        </w:rPr>
        <w:annotationRef/>
      </w:r>
      <w:r>
        <w:t xml:space="preserve">Why not combine this with Section 350-209? </w:t>
      </w:r>
    </w:p>
  </w:comment>
  <w:comment w:id="14" w:author="Melanie J. Beardsley" w:date="2025-07-29T18:07:00Z" w:initials="MB">
    <w:p w14:paraId="7BD08753" w14:textId="77777777" w:rsidR="00B66149" w:rsidRDefault="00B66149" w:rsidP="00B66149">
      <w:pPr>
        <w:pStyle w:val="CommentText"/>
      </w:pPr>
      <w:r>
        <w:rPr>
          <w:rStyle w:val="CommentReference"/>
        </w:rPr>
        <w:annotationRef/>
      </w:r>
      <w:r>
        <w:t xml:space="preserve">This should be the last section of the local law. </w:t>
      </w:r>
    </w:p>
  </w:comment>
  <w:comment w:id="15" w:author="Melanie J. Beardsley" w:date="2025-07-29T18:11:00Z" w:initials="MB">
    <w:p w14:paraId="09E47A4F" w14:textId="77777777" w:rsidR="00B66149" w:rsidRDefault="00B66149" w:rsidP="00B66149">
      <w:pPr>
        <w:pStyle w:val="CommentText"/>
      </w:pPr>
      <w:r>
        <w:rPr>
          <w:rStyle w:val="CommentReference"/>
        </w:rPr>
        <w:annotationRef/>
      </w:r>
      <w:r>
        <w:t xml:space="preserve">Wouldn’t it make sense to include this within the section talking about the permit approval process? Is that when the Host Agreement will be negotiated/agreed to? Is this for all storage systems (Tier 1 and Tier 2?). I would indicate that either way and I would at least move this up to the earlier sections relating to the approval process. </w:t>
      </w:r>
    </w:p>
  </w:comment>
  <w:comment w:id="16" w:author="Melanie J. Beardsley" w:date="2025-07-29T18:13:00Z" w:initials="MB">
    <w:p w14:paraId="1D34E59E" w14:textId="77777777" w:rsidR="00B66149" w:rsidRDefault="00B66149" w:rsidP="00B66149">
      <w:pPr>
        <w:pStyle w:val="CommentText"/>
      </w:pPr>
      <w:r>
        <w:rPr>
          <w:rStyle w:val="CommentReference"/>
        </w:rPr>
        <w:annotationRef/>
      </w:r>
      <w:r>
        <w:t xml:space="preserve">This may prevent any applicants from going through with an application, especially if they have to agree to pay for costs that are unknown. Similar to my last comment, I would move this comment to the application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B7CBE" w15:done="0"/>
  <w15:commentEx w15:paraId="4B7D7604" w15:done="0"/>
  <w15:commentEx w15:paraId="27254DFF" w15:done="0"/>
  <w15:commentEx w15:paraId="5D2E019B" w15:done="0"/>
  <w15:commentEx w15:paraId="49008C92" w15:done="0"/>
  <w15:commentEx w15:paraId="351DA125" w15:done="0"/>
  <w15:commentEx w15:paraId="4CBBD5B1" w15:done="0"/>
  <w15:commentEx w15:paraId="5D01CB8E" w15:done="0"/>
  <w15:commentEx w15:paraId="28EAE1C7" w15:done="0"/>
  <w15:commentEx w15:paraId="55E444F1" w15:done="0"/>
  <w15:commentEx w15:paraId="3135AD7D" w15:done="0"/>
  <w15:commentEx w15:paraId="734D6960" w15:done="0"/>
  <w15:commentEx w15:paraId="7BD08753" w15:done="0"/>
  <w15:commentEx w15:paraId="09E47A4F" w15:done="0"/>
  <w15:commentEx w15:paraId="1D34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77FCF" w16cex:dateUtc="2025-07-29T21:39:00Z"/>
  <w16cex:commentExtensible w16cex:durableId="74D2B70C" w16cex:dateUtc="2025-07-29T20:27:00Z"/>
  <w16cex:commentExtensible w16cex:durableId="5035CDFA" w16cex:dateUtc="2025-07-29T21:04:00Z"/>
  <w16cex:commentExtensible w16cex:durableId="2A208E2F" w16cex:dateUtc="2025-07-29T21:44:00Z"/>
  <w16cex:commentExtensible w16cex:durableId="4BF5ACDC" w16cex:dateUtc="2025-07-29T21:48:00Z"/>
  <w16cex:commentExtensible w16cex:durableId="684F222D" w16cex:dateUtc="2025-07-29T21:52:00Z"/>
  <w16cex:commentExtensible w16cex:durableId="6DC87782" w16cex:dateUtc="2025-07-29T21:54:00Z"/>
  <w16cex:commentExtensible w16cex:durableId="4EB4177E" w16cex:dateUtc="2025-07-29T21:55:00Z"/>
  <w16cex:commentExtensible w16cex:durableId="5F76CF0C" w16cex:dateUtc="2025-07-29T22:00:00Z"/>
  <w16cex:commentExtensible w16cex:durableId="0D505AEC" w16cex:dateUtc="2025-07-29T22:02:00Z"/>
  <w16cex:commentExtensible w16cex:durableId="697F76C3" w16cex:dateUtc="2025-07-29T22:06:00Z"/>
  <w16cex:commentExtensible w16cex:durableId="657E93F3" w16cex:dateUtc="2025-07-29T22:06:00Z"/>
  <w16cex:commentExtensible w16cex:durableId="076F47B9" w16cex:dateUtc="2025-07-29T22:07:00Z"/>
  <w16cex:commentExtensible w16cex:durableId="66EE3CC7" w16cex:dateUtc="2025-07-29T22:11:00Z"/>
  <w16cex:commentExtensible w16cex:durableId="07CDF564" w16cex:dateUtc="2025-07-29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B7CBE" w16cid:durableId="3B477FCF"/>
  <w16cid:commentId w16cid:paraId="4B7D7604" w16cid:durableId="74D2B70C"/>
  <w16cid:commentId w16cid:paraId="27254DFF" w16cid:durableId="5035CDFA"/>
  <w16cid:commentId w16cid:paraId="5D2E019B" w16cid:durableId="2A208E2F"/>
  <w16cid:commentId w16cid:paraId="49008C92" w16cid:durableId="4BF5ACDC"/>
  <w16cid:commentId w16cid:paraId="351DA125" w16cid:durableId="684F222D"/>
  <w16cid:commentId w16cid:paraId="4CBBD5B1" w16cid:durableId="6DC87782"/>
  <w16cid:commentId w16cid:paraId="5D01CB8E" w16cid:durableId="4EB4177E"/>
  <w16cid:commentId w16cid:paraId="28EAE1C7" w16cid:durableId="5F76CF0C"/>
  <w16cid:commentId w16cid:paraId="55E444F1" w16cid:durableId="0D505AEC"/>
  <w16cid:commentId w16cid:paraId="3135AD7D" w16cid:durableId="697F76C3"/>
  <w16cid:commentId w16cid:paraId="734D6960" w16cid:durableId="657E93F3"/>
  <w16cid:commentId w16cid:paraId="7BD08753" w16cid:durableId="076F47B9"/>
  <w16cid:commentId w16cid:paraId="09E47A4F" w16cid:durableId="66EE3CC7"/>
  <w16cid:commentId w16cid:paraId="1D34E59E" w16cid:durableId="07CDF5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37FE" w14:textId="77777777" w:rsidR="00BF1774" w:rsidRDefault="00BF1774" w:rsidP="003C6F1D">
      <w:pPr>
        <w:spacing w:after="0" w:line="240" w:lineRule="auto"/>
      </w:pPr>
      <w:r>
        <w:separator/>
      </w:r>
    </w:p>
  </w:endnote>
  <w:endnote w:type="continuationSeparator" w:id="0">
    <w:p w14:paraId="30A6CA15" w14:textId="77777777" w:rsidR="00BF1774" w:rsidRDefault="00BF1774" w:rsidP="003C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326772"/>
      <w:docPartObj>
        <w:docPartGallery w:val="Page Numbers (Bottom of Page)"/>
        <w:docPartUnique/>
      </w:docPartObj>
    </w:sdtPr>
    <w:sdtEndPr>
      <w:rPr>
        <w:noProof/>
      </w:rPr>
    </w:sdtEndPr>
    <w:sdtContent>
      <w:p w14:paraId="4E7D5E08" w14:textId="792FC552" w:rsidR="002F7596" w:rsidRDefault="002F75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B7C69" w14:textId="77777777"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29E9" w14:textId="77777777" w:rsidR="00BF1774" w:rsidRDefault="00BF1774" w:rsidP="003C6F1D">
      <w:pPr>
        <w:spacing w:after="0" w:line="240" w:lineRule="auto"/>
      </w:pPr>
      <w:r>
        <w:separator/>
      </w:r>
    </w:p>
  </w:footnote>
  <w:footnote w:type="continuationSeparator" w:id="0">
    <w:p w14:paraId="7D82B2B7" w14:textId="77777777" w:rsidR="00BF1774" w:rsidRDefault="00BF1774" w:rsidP="003C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4CE6" w14:textId="1C4F5049" w:rsidR="005E1380" w:rsidRPr="007A11CE" w:rsidRDefault="005E1380" w:rsidP="005E1380">
    <w:pPr>
      <w:spacing w:after="0" w:line="252" w:lineRule="auto"/>
      <w:ind w:left="2160" w:firstLine="720"/>
      <w:rPr>
        <w:rFonts w:ascii="Times New Roman" w:hAnsi="Times New Roman" w:cs="Times New Roman"/>
        <w:b/>
        <w:bCs/>
        <w:kern w:val="0"/>
        <w14:ligatures w14:val="none"/>
      </w:rPr>
    </w:pPr>
    <w:r>
      <w:rPr>
        <w:rFonts w:ascii="Times New Roman" w:hAnsi="Times New Roman" w:cs="Times New Roman"/>
        <w:b/>
        <w:bCs/>
        <w:kern w:val="0"/>
        <w14:ligatures w14:val="none"/>
      </w:rPr>
      <w:t xml:space="preserve">         </w:t>
    </w:r>
    <w:r>
      <w:rPr>
        <w:rFonts w:ascii="Times New Roman" w:hAnsi="Times New Roman" w:cs="Times New Roman"/>
        <w:b/>
        <w:bCs/>
        <w:kern w:val="0"/>
        <w14:ligatures w14:val="none"/>
      </w:rPr>
      <w:t>B</w:t>
    </w:r>
    <w:r w:rsidRPr="007A11CE">
      <w:rPr>
        <w:rFonts w:ascii="Times New Roman" w:hAnsi="Times New Roman" w:cs="Times New Roman"/>
        <w:b/>
        <w:bCs/>
        <w:kern w:val="0"/>
        <w14:ligatures w14:val="none"/>
      </w:rPr>
      <w:t>OARD OF TRUSTEES</w:t>
    </w:r>
  </w:p>
  <w:p w14:paraId="408F0BD1" w14:textId="77777777" w:rsidR="005E1380" w:rsidRPr="007A11CE" w:rsidRDefault="005E1380" w:rsidP="005E1380">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OF THE VILLAGE OF FREDONIA</w:t>
    </w:r>
  </w:p>
  <w:p w14:paraId="4AC518DB" w14:textId="77777777" w:rsidR="005E1380" w:rsidRDefault="005E1380" w:rsidP="005E1380">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MEETING MINUTES</w:t>
    </w:r>
  </w:p>
  <w:p w14:paraId="065771CA" w14:textId="77777777" w:rsidR="005E1380" w:rsidRPr="007A11CE" w:rsidRDefault="005E1380" w:rsidP="005E1380">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9-11 Church Street</w:t>
    </w:r>
  </w:p>
  <w:p w14:paraId="63B4F8E5" w14:textId="77777777" w:rsidR="005E1380" w:rsidRPr="007A11CE" w:rsidRDefault="005E1380" w:rsidP="005E1380">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Fredonia, NY 14063</w:t>
    </w:r>
  </w:p>
  <w:p w14:paraId="30BD50F8" w14:textId="77777777" w:rsidR="005E1380" w:rsidRPr="007A11CE" w:rsidRDefault="005E1380" w:rsidP="005E1380">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September 2, 2025</w:t>
    </w:r>
  </w:p>
  <w:p w14:paraId="15ED93F5" w14:textId="76D1D02D" w:rsidR="005E1380" w:rsidRDefault="005E1380">
    <w:pPr>
      <w:pStyle w:val="Header"/>
    </w:pPr>
  </w:p>
  <w:p w14:paraId="51FA0B10" w14:textId="5FE0FD08" w:rsidR="003C6F1D" w:rsidRDefault="003C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9BF"/>
    <w:multiLevelType w:val="hybridMultilevel"/>
    <w:tmpl w:val="09267710"/>
    <w:lvl w:ilvl="0" w:tplc="B40CC0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9307D7"/>
    <w:multiLevelType w:val="hybridMultilevel"/>
    <w:tmpl w:val="34783ABC"/>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7EA5"/>
    <w:multiLevelType w:val="hybridMultilevel"/>
    <w:tmpl w:val="9F60B320"/>
    <w:lvl w:ilvl="0" w:tplc="5B6EE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4679"/>
    <w:multiLevelType w:val="hybridMultilevel"/>
    <w:tmpl w:val="3C40EF64"/>
    <w:lvl w:ilvl="0" w:tplc="569AD9B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3706F34"/>
    <w:multiLevelType w:val="hybridMultilevel"/>
    <w:tmpl w:val="FC54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622D"/>
    <w:multiLevelType w:val="hybridMultilevel"/>
    <w:tmpl w:val="94B8BFEE"/>
    <w:lvl w:ilvl="0" w:tplc="D3284E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967ADE"/>
    <w:multiLevelType w:val="hybridMultilevel"/>
    <w:tmpl w:val="50D6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57107"/>
    <w:multiLevelType w:val="hybridMultilevel"/>
    <w:tmpl w:val="B6127B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75A6B"/>
    <w:multiLevelType w:val="hybridMultilevel"/>
    <w:tmpl w:val="04E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C3D72"/>
    <w:multiLevelType w:val="hybridMultilevel"/>
    <w:tmpl w:val="17BCE4CC"/>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3F4A82"/>
    <w:multiLevelType w:val="hybridMultilevel"/>
    <w:tmpl w:val="DB6E92E0"/>
    <w:lvl w:ilvl="0" w:tplc="31BA33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E115665"/>
    <w:multiLevelType w:val="hybridMultilevel"/>
    <w:tmpl w:val="4104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9B750F"/>
    <w:multiLevelType w:val="hybridMultilevel"/>
    <w:tmpl w:val="38BAA664"/>
    <w:lvl w:ilvl="0" w:tplc="2EF82CC4">
      <w:start w:val="1"/>
      <w:numFmt w:val="upperLetter"/>
      <w:lvlText w:val="%1."/>
      <w:lvlJc w:val="left"/>
      <w:pPr>
        <w:ind w:left="72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735AA9"/>
    <w:multiLevelType w:val="hybridMultilevel"/>
    <w:tmpl w:val="A4FAB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D6244F"/>
    <w:multiLevelType w:val="hybridMultilevel"/>
    <w:tmpl w:val="2D546600"/>
    <w:lvl w:ilvl="0" w:tplc="5948B9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E708F"/>
    <w:multiLevelType w:val="hybridMultilevel"/>
    <w:tmpl w:val="396434F8"/>
    <w:lvl w:ilvl="0" w:tplc="88140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B6915"/>
    <w:multiLevelType w:val="hybridMultilevel"/>
    <w:tmpl w:val="947004CC"/>
    <w:lvl w:ilvl="0" w:tplc="C0F4C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52528"/>
    <w:multiLevelType w:val="hybridMultilevel"/>
    <w:tmpl w:val="B9FA4830"/>
    <w:lvl w:ilvl="0" w:tplc="CC56B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F758BD"/>
    <w:multiLevelType w:val="hybridMultilevel"/>
    <w:tmpl w:val="47C8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34801"/>
    <w:multiLevelType w:val="hybridMultilevel"/>
    <w:tmpl w:val="0C465A50"/>
    <w:lvl w:ilvl="0" w:tplc="37AAC4D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63208DA"/>
    <w:multiLevelType w:val="hybridMultilevel"/>
    <w:tmpl w:val="F5D8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E45C0"/>
    <w:multiLevelType w:val="hybridMultilevel"/>
    <w:tmpl w:val="06D42FA8"/>
    <w:lvl w:ilvl="0" w:tplc="4016F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809D9"/>
    <w:multiLevelType w:val="hybridMultilevel"/>
    <w:tmpl w:val="2878FE50"/>
    <w:lvl w:ilvl="0" w:tplc="2ECA8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928A9"/>
    <w:multiLevelType w:val="hybridMultilevel"/>
    <w:tmpl w:val="8BE09416"/>
    <w:lvl w:ilvl="0" w:tplc="061E2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2295D"/>
    <w:multiLevelType w:val="hybridMultilevel"/>
    <w:tmpl w:val="893E913A"/>
    <w:lvl w:ilvl="0" w:tplc="37AAC4D0">
      <w:start w:val="1"/>
      <w:numFmt w:val="upperLetter"/>
      <w:lvlText w:val="%1."/>
      <w:lvlJc w:val="left"/>
      <w:pPr>
        <w:ind w:left="720" w:hanging="360"/>
      </w:pPr>
    </w:lvl>
    <w:lvl w:ilvl="1" w:tplc="AAE46E1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F44ECC"/>
    <w:multiLevelType w:val="hybridMultilevel"/>
    <w:tmpl w:val="CC487104"/>
    <w:lvl w:ilvl="0" w:tplc="2EF82CC4">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2B18B0"/>
    <w:multiLevelType w:val="hybridMultilevel"/>
    <w:tmpl w:val="5CA23310"/>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C11C78"/>
    <w:multiLevelType w:val="hybridMultilevel"/>
    <w:tmpl w:val="0C465A5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73566C16"/>
    <w:multiLevelType w:val="hybridMultilevel"/>
    <w:tmpl w:val="C1AC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51027"/>
    <w:multiLevelType w:val="hybridMultilevel"/>
    <w:tmpl w:val="17BCE4CC"/>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E93F69"/>
    <w:multiLevelType w:val="hybridMultilevel"/>
    <w:tmpl w:val="17BCE4CC"/>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120633"/>
    <w:multiLevelType w:val="hybridMultilevel"/>
    <w:tmpl w:val="F68E6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91E5F"/>
    <w:multiLevelType w:val="hybridMultilevel"/>
    <w:tmpl w:val="5BBE1520"/>
    <w:lvl w:ilvl="0" w:tplc="E43C8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842814">
    <w:abstractNumId w:val="8"/>
  </w:num>
  <w:num w:numId="2" w16cid:durableId="30616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15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9215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403667">
    <w:abstractNumId w:val="11"/>
  </w:num>
  <w:num w:numId="6" w16cid:durableId="1493137055">
    <w:abstractNumId w:val="19"/>
  </w:num>
  <w:num w:numId="7" w16cid:durableId="1678775927">
    <w:abstractNumId w:val="4"/>
  </w:num>
  <w:num w:numId="8" w16cid:durableId="2132934751">
    <w:abstractNumId w:val="20"/>
  </w:num>
  <w:num w:numId="9" w16cid:durableId="2027168931">
    <w:abstractNumId w:val="15"/>
  </w:num>
  <w:num w:numId="10" w16cid:durableId="1913924353">
    <w:abstractNumId w:val="13"/>
  </w:num>
  <w:num w:numId="11" w16cid:durableId="413212409">
    <w:abstractNumId w:val="16"/>
  </w:num>
  <w:num w:numId="12" w16cid:durableId="1480925726">
    <w:abstractNumId w:val="22"/>
  </w:num>
  <w:num w:numId="13" w16cid:durableId="953026183">
    <w:abstractNumId w:val="21"/>
  </w:num>
  <w:num w:numId="14" w16cid:durableId="1707023425">
    <w:abstractNumId w:val="2"/>
  </w:num>
  <w:num w:numId="15" w16cid:durableId="10954100">
    <w:abstractNumId w:val="23"/>
  </w:num>
  <w:num w:numId="16" w16cid:durableId="1969848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172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435714">
    <w:abstractNumId w:val="18"/>
  </w:num>
  <w:num w:numId="19" w16cid:durableId="919295671">
    <w:abstractNumId w:val="5"/>
  </w:num>
  <w:num w:numId="20" w16cid:durableId="323554263">
    <w:abstractNumId w:val="32"/>
  </w:num>
  <w:num w:numId="21" w16cid:durableId="1598322338">
    <w:abstractNumId w:val="6"/>
  </w:num>
  <w:num w:numId="22" w16cid:durableId="294606632">
    <w:abstractNumId w:val="0"/>
  </w:num>
  <w:num w:numId="23" w16cid:durableId="482240907">
    <w:abstractNumId w:val="25"/>
  </w:num>
  <w:num w:numId="24" w16cid:durableId="1241863592">
    <w:abstractNumId w:val="17"/>
  </w:num>
  <w:num w:numId="25" w16cid:durableId="1485509185">
    <w:abstractNumId w:val="31"/>
  </w:num>
  <w:num w:numId="26" w16cid:durableId="1290285810">
    <w:abstractNumId w:val="7"/>
  </w:num>
  <w:num w:numId="27" w16cid:durableId="780614341">
    <w:abstractNumId w:val="1"/>
  </w:num>
  <w:num w:numId="28" w16cid:durableId="1093160325">
    <w:abstractNumId w:val="26"/>
  </w:num>
  <w:num w:numId="29" w16cid:durableId="1408114241">
    <w:abstractNumId w:val="29"/>
  </w:num>
  <w:num w:numId="30" w16cid:durableId="1652369349">
    <w:abstractNumId w:val="30"/>
  </w:num>
  <w:num w:numId="31" w16cid:durableId="2077779833">
    <w:abstractNumId w:val="9"/>
  </w:num>
  <w:num w:numId="32" w16cid:durableId="234363812">
    <w:abstractNumId w:val="12"/>
  </w:num>
  <w:num w:numId="33" w16cid:durableId="1325013337">
    <w:abstractNumId w:val="14"/>
  </w:num>
  <w:num w:numId="34" w16cid:durableId="206066341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J. Beardsley">
    <w15:presenceInfo w15:providerId="AD" w15:userId="S::mbeardsley@websterszanyi.com::e01355d8-4eca-4ed9-90a8-1851086ec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D"/>
    <w:rsid w:val="000104F4"/>
    <w:rsid w:val="00020AEA"/>
    <w:rsid w:val="000307F0"/>
    <w:rsid w:val="000372AB"/>
    <w:rsid w:val="00043BA8"/>
    <w:rsid w:val="00046E03"/>
    <w:rsid w:val="00061840"/>
    <w:rsid w:val="00066BD0"/>
    <w:rsid w:val="0007425A"/>
    <w:rsid w:val="00082939"/>
    <w:rsid w:val="000943AC"/>
    <w:rsid w:val="00097253"/>
    <w:rsid w:val="000A0888"/>
    <w:rsid w:val="001012AE"/>
    <w:rsid w:val="00123ED2"/>
    <w:rsid w:val="001C760D"/>
    <w:rsid w:val="001D0058"/>
    <w:rsid w:val="001E24DD"/>
    <w:rsid w:val="001F1DB7"/>
    <w:rsid w:val="001F45AE"/>
    <w:rsid w:val="001F7A8A"/>
    <w:rsid w:val="002071FD"/>
    <w:rsid w:val="00214B61"/>
    <w:rsid w:val="002221D4"/>
    <w:rsid w:val="002357B3"/>
    <w:rsid w:val="00244FB1"/>
    <w:rsid w:val="0028343D"/>
    <w:rsid w:val="0028389C"/>
    <w:rsid w:val="0029475A"/>
    <w:rsid w:val="002B7A1B"/>
    <w:rsid w:val="002C5301"/>
    <w:rsid w:val="002D7E2B"/>
    <w:rsid w:val="002F7596"/>
    <w:rsid w:val="003013DA"/>
    <w:rsid w:val="00301864"/>
    <w:rsid w:val="0030540D"/>
    <w:rsid w:val="0033093C"/>
    <w:rsid w:val="00365C3B"/>
    <w:rsid w:val="00390A9B"/>
    <w:rsid w:val="00392796"/>
    <w:rsid w:val="0039497C"/>
    <w:rsid w:val="003B515B"/>
    <w:rsid w:val="003C54C1"/>
    <w:rsid w:val="003C6F1D"/>
    <w:rsid w:val="003E6321"/>
    <w:rsid w:val="003F3F50"/>
    <w:rsid w:val="003F5DDE"/>
    <w:rsid w:val="004316A5"/>
    <w:rsid w:val="004331BF"/>
    <w:rsid w:val="00445536"/>
    <w:rsid w:val="0046049C"/>
    <w:rsid w:val="00465176"/>
    <w:rsid w:val="00467B18"/>
    <w:rsid w:val="004D4798"/>
    <w:rsid w:val="004D4FF8"/>
    <w:rsid w:val="00522B85"/>
    <w:rsid w:val="00522F32"/>
    <w:rsid w:val="00526902"/>
    <w:rsid w:val="00534807"/>
    <w:rsid w:val="00545FFE"/>
    <w:rsid w:val="00552718"/>
    <w:rsid w:val="00574184"/>
    <w:rsid w:val="005A5111"/>
    <w:rsid w:val="005A68F8"/>
    <w:rsid w:val="005C42C5"/>
    <w:rsid w:val="005E1380"/>
    <w:rsid w:val="005E1862"/>
    <w:rsid w:val="005E4C33"/>
    <w:rsid w:val="005F386A"/>
    <w:rsid w:val="00620334"/>
    <w:rsid w:val="006543C8"/>
    <w:rsid w:val="006557B1"/>
    <w:rsid w:val="00665E10"/>
    <w:rsid w:val="00673AE3"/>
    <w:rsid w:val="006872A4"/>
    <w:rsid w:val="006875B3"/>
    <w:rsid w:val="006B446E"/>
    <w:rsid w:val="006C495E"/>
    <w:rsid w:val="006D417B"/>
    <w:rsid w:val="006E555B"/>
    <w:rsid w:val="006E6E7D"/>
    <w:rsid w:val="00701266"/>
    <w:rsid w:val="00713AC0"/>
    <w:rsid w:val="00717562"/>
    <w:rsid w:val="00756087"/>
    <w:rsid w:val="00757013"/>
    <w:rsid w:val="007608B1"/>
    <w:rsid w:val="007616C7"/>
    <w:rsid w:val="00770D66"/>
    <w:rsid w:val="00781EEA"/>
    <w:rsid w:val="007B0F29"/>
    <w:rsid w:val="007C039D"/>
    <w:rsid w:val="007C1570"/>
    <w:rsid w:val="007C3AA4"/>
    <w:rsid w:val="007E0486"/>
    <w:rsid w:val="007E3FC8"/>
    <w:rsid w:val="007F56BD"/>
    <w:rsid w:val="00814508"/>
    <w:rsid w:val="00820D64"/>
    <w:rsid w:val="008221D5"/>
    <w:rsid w:val="00824EF1"/>
    <w:rsid w:val="008477DC"/>
    <w:rsid w:val="00853B0E"/>
    <w:rsid w:val="00877EDA"/>
    <w:rsid w:val="00895A56"/>
    <w:rsid w:val="00896008"/>
    <w:rsid w:val="008F5AA1"/>
    <w:rsid w:val="008F5DD3"/>
    <w:rsid w:val="008F73DD"/>
    <w:rsid w:val="0091412D"/>
    <w:rsid w:val="00937756"/>
    <w:rsid w:val="00954B58"/>
    <w:rsid w:val="009625FA"/>
    <w:rsid w:val="00975903"/>
    <w:rsid w:val="0098014E"/>
    <w:rsid w:val="00986A4E"/>
    <w:rsid w:val="00990B10"/>
    <w:rsid w:val="009A26A0"/>
    <w:rsid w:val="009A721F"/>
    <w:rsid w:val="009C2AAE"/>
    <w:rsid w:val="009D52A3"/>
    <w:rsid w:val="009D7971"/>
    <w:rsid w:val="009E6937"/>
    <w:rsid w:val="00A023A6"/>
    <w:rsid w:val="00A23EF6"/>
    <w:rsid w:val="00A46FA3"/>
    <w:rsid w:val="00A65D1E"/>
    <w:rsid w:val="00A77DEB"/>
    <w:rsid w:val="00A964BB"/>
    <w:rsid w:val="00AF6E73"/>
    <w:rsid w:val="00B307B5"/>
    <w:rsid w:val="00B315A6"/>
    <w:rsid w:val="00B52724"/>
    <w:rsid w:val="00B5615A"/>
    <w:rsid w:val="00B66149"/>
    <w:rsid w:val="00B81E75"/>
    <w:rsid w:val="00B9050A"/>
    <w:rsid w:val="00BD7F64"/>
    <w:rsid w:val="00BF1774"/>
    <w:rsid w:val="00C02102"/>
    <w:rsid w:val="00C02231"/>
    <w:rsid w:val="00C10859"/>
    <w:rsid w:val="00C108D0"/>
    <w:rsid w:val="00C128BE"/>
    <w:rsid w:val="00C1366B"/>
    <w:rsid w:val="00C23412"/>
    <w:rsid w:val="00C262D5"/>
    <w:rsid w:val="00C52931"/>
    <w:rsid w:val="00C60F18"/>
    <w:rsid w:val="00C657CF"/>
    <w:rsid w:val="00C925EF"/>
    <w:rsid w:val="00CC0A4D"/>
    <w:rsid w:val="00CC263C"/>
    <w:rsid w:val="00CD612F"/>
    <w:rsid w:val="00CE642C"/>
    <w:rsid w:val="00CE77F2"/>
    <w:rsid w:val="00CF50F7"/>
    <w:rsid w:val="00D2331E"/>
    <w:rsid w:val="00D363B9"/>
    <w:rsid w:val="00D3731A"/>
    <w:rsid w:val="00D6132E"/>
    <w:rsid w:val="00D6345E"/>
    <w:rsid w:val="00D7646E"/>
    <w:rsid w:val="00D904B9"/>
    <w:rsid w:val="00D94B19"/>
    <w:rsid w:val="00DA20B6"/>
    <w:rsid w:val="00DA68D4"/>
    <w:rsid w:val="00DB6A47"/>
    <w:rsid w:val="00E10BEB"/>
    <w:rsid w:val="00E10E22"/>
    <w:rsid w:val="00E249DC"/>
    <w:rsid w:val="00E34D42"/>
    <w:rsid w:val="00E40DF2"/>
    <w:rsid w:val="00E547BF"/>
    <w:rsid w:val="00E6133E"/>
    <w:rsid w:val="00E62948"/>
    <w:rsid w:val="00E80BC9"/>
    <w:rsid w:val="00E8160D"/>
    <w:rsid w:val="00E9075A"/>
    <w:rsid w:val="00E926F9"/>
    <w:rsid w:val="00EB1980"/>
    <w:rsid w:val="00EE43EA"/>
    <w:rsid w:val="00EE7FB2"/>
    <w:rsid w:val="00EF1500"/>
    <w:rsid w:val="00EF2B52"/>
    <w:rsid w:val="00F07719"/>
    <w:rsid w:val="00F12FF3"/>
    <w:rsid w:val="00F6428D"/>
    <w:rsid w:val="00FC018F"/>
    <w:rsid w:val="00FC1D70"/>
    <w:rsid w:val="00FC4B8B"/>
    <w:rsid w:val="00FE272D"/>
    <w:rsid w:val="00FE6F12"/>
    <w:rsid w:val="00FF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64D0"/>
  <w15:chartTrackingRefBased/>
  <w15:docId w15:val="{DBC8118A-34DA-4AF4-8187-5FF2A56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85"/>
  </w:style>
  <w:style w:type="paragraph" w:styleId="Heading1">
    <w:name w:val="heading 1"/>
    <w:basedOn w:val="Normal"/>
    <w:next w:val="Normal"/>
    <w:link w:val="Heading1Char"/>
    <w:uiPriority w:val="9"/>
    <w:qFormat/>
    <w:rsid w:val="003C6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1D"/>
    <w:rPr>
      <w:rFonts w:eastAsiaTheme="majorEastAsia" w:cstheme="majorBidi"/>
      <w:color w:val="272727" w:themeColor="text1" w:themeTint="D8"/>
    </w:rPr>
  </w:style>
  <w:style w:type="paragraph" w:styleId="Title">
    <w:name w:val="Title"/>
    <w:basedOn w:val="Normal"/>
    <w:next w:val="Normal"/>
    <w:link w:val="TitleChar"/>
    <w:uiPriority w:val="10"/>
    <w:qFormat/>
    <w:rsid w:val="003C6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1D"/>
    <w:pPr>
      <w:spacing w:before="160"/>
      <w:jc w:val="center"/>
    </w:pPr>
    <w:rPr>
      <w:i/>
      <w:iCs/>
      <w:color w:val="404040" w:themeColor="text1" w:themeTint="BF"/>
    </w:rPr>
  </w:style>
  <w:style w:type="character" w:customStyle="1" w:styleId="QuoteChar">
    <w:name w:val="Quote Char"/>
    <w:basedOn w:val="DefaultParagraphFont"/>
    <w:link w:val="Quote"/>
    <w:uiPriority w:val="29"/>
    <w:rsid w:val="003C6F1D"/>
    <w:rPr>
      <w:i/>
      <w:iCs/>
      <w:color w:val="404040" w:themeColor="text1" w:themeTint="BF"/>
    </w:rPr>
  </w:style>
  <w:style w:type="paragraph" w:styleId="ListParagraph">
    <w:name w:val="List Paragraph"/>
    <w:basedOn w:val="Normal"/>
    <w:uiPriority w:val="34"/>
    <w:qFormat/>
    <w:rsid w:val="003C6F1D"/>
    <w:pPr>
      <w:ind w:left="720"/>
      <w:contextualSpacing/>
    </w:pPr>
  </w:style>
  <w:style w:type="character" w:styleId="IntenseEmphasis">
    <w:name w:val="Intense Emphasis"/>
    <w:basedOn w:val="DefaultParagraphFont"/>
    <w:uiPriority w:val="21"/>
    <w:qFormat/>
    <w:rsid w:val="003C6F1D"/>
    <w:rPr>
      <w:i/>
      <w:iCs/>
      <w:color w:val="2F5496" w:themeColor="accent1" w:themeShade="BF"/>
    </w:rPr>
  </w:style>
  <w:style w:type="paragraph" w:styleId="IntenseQuote">
    <w:name w:val="Intense Quote"/>
    <w:basedOn w:val="Normal"/>
    <w:next w:val="Normal"/>
    <w:link w:val="IntenseQuoteChar"/>
    <w:uiPriority w:val="30"/>
    <w:qFormat/>
    <w:rsid w:val="003C6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1D"/>
    <w:rPr>
      <w:i/>
      <w:iCs/>
      <w:color w:val="2F5496" w:themeColor="accent1" w:themeShade="BF"/>
    </w:rPr>
  </w:style>
  <w:style w:type="character" w:styleId="IntenseReference">
    <w:name w:val="Intense Reference"/>
    <w:basedOn w:val="DefaultParagraphFont"/>
    <w:uiPriority w:val="32"/>
    <w:qFormat/>
    <w:rsid w:val="003C6F1D"/>
    <w:rPr>
      <w:b/>
      <w:bCs/>
      <w:smallCaps/>
      <w:color w:val="2F5496" w:themeColor="accent1" w:themeShade="BF"/>
      <w:spacing w:val="5"/>
    </w:rPr>
  </w:style>
  <w:style w:type="paragraph" w:styleId="Header">
    <w:name w:val="header"/>
    <w:basedOn w:val="Normal"/>
    <w:link w:val="HeaderChar"/>
    <w:uiPriority w:val="99"/>
    <w:unhideWhenUsed/>
    <w:rsid w:val="003C6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1D"/>
  </w:style>
  <w:style w:type="paragraph" w:styleId="Footer">
    <w:name w:val="footer"/>
    <w:basedOn w:val="Normal"/>
    <w:link w:val="FooterChar"/>
    <w:uiPriority w:val="99"/>
    <w:unhideWhenUsed/>
    <w:rsid w:val="003C6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1D"/>
  </w:style>
  <w:style w:type="paragraph" w:customStyle="1" w:styleId="paragraph">
    <w:name w:val="paragraph"/>
    <w:basedOn w:val="Normal"/>
    <w:rsid w:val="00BD7F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D7F64"/>
  </w:style>
  <w:style w:type="character" w:customStyle="1" w:styleId="eop">
    <w:name w:val="eop"/>
    <w:basedOn w:val="DefaultParagraphFont"/>
    <w:rsid w:val="00BD7F64"/>
  </w:style>
  <w:style w:type="character" w:customStyle="1" w:styleId="spellingerror">
    <w:name w:val="spellingerror"/>
    <w:basedOn w:val="DefaultParagraphFont"/>
    <w:rsid w:val="00BD7F64"/>
  </w:style>
  <w:style w:type="paragraph" w:styleId="NoSpacing">
    <w:name w:val="No Spacing"/>
    <w:uiPriority w:val="1"/>
    <w:qFormat/>
    <w:rsid w:val="009E6937"/>
    <w:pPr>
      <w:spacing w:after="0" w:line="240" w:lineRule="auto"/>
    </w:pPr>
  </w:style>
  <w:style w:type="character" w:styleId="CommentReference">
    <w:name w:val="annotation reference"/>
    <w:basedOn w:val="DefaultParagraphFont"/>
    <w:uiPriority w:val="99"/>
    <w:semiHidden/>
    <w:unhideWhenUsed/>
    <w:rsid w:val="00B66149"/>
    <w:rPr>
      <w:sz w:val="16"/>
      <w:szCs w:val="16"/>
    </w:rPr>
  </w:style>
  <w:style w:type="paragraph" w:styleId="CommentText">
    <w:name w:val="annotation text"/>
    <w:basedOn w:val="Normal"/>
    <w:link w:val="CommentTextChar"/>
    <w:uiPriority w:val="99"/>
    <w:unhideWhenUsed/>
    <w:rsid w:val="00B66149"/>
    <w:pPr>
      <w:spacing w:line="240" w:lineRule="auto"/>
    </w:pPr>
    <w:rPr>
      <w:sz w:val="20"/>
      <w:szCs w:val="20"/>
    </w:rPr>
  </w:style>
  <w:style w:type="character" w:customStyle="1" w:styleId="CommentTextChar">
    <w:name w:val="Comment Text Char"/>
    <w:basedOn w:val="DefaultParagraphFont"/>
    <w:link w:val="CommentText"/>
    <w:uiPriority w:val="99"/>
    <w:rsid w:val="00B661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209F-DCE8-49C3-9A88-9E3348A1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7533</Words>
  <Characters>42943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Johnston</dc:creator>
  <cp:keywords/>
  <dc:description/>
  <cp:lastModifiedBy>Village of Fredonia</cp:lastModifiedBy>
  <cp:revision>3</cp:revision>
  <cp:lastPrinted>2025-08-25T17:21:00Z</cp:lastPrinted>
  <dcterms:created xsi:type="dcterms:W3CDTF">2025-09-05T15:37:00Z</dcterms:created>
  <dcterms:modified xsi:type="dcterms:W3CDTF">2025-09-05T16:51:00Z</dcterms:modified>
</cp:coreProperties>
</file>